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DE7832" w:rsidRPr="00C14111" w14:paraId="49C7609A" w14:textId="77777777" w:rsidTr="00072F2A">
        <w:trPr>
          <w:jc w:val="center"/>
        </w:trPr>
        <w:tc>
          <w:tcPr>
            <w:tcW w:w="1943" w:type="pct"/>
          </w:tcPr>
          <w:p w14:paraId="1C592444" w14:textId="56E45098"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SESSION</w:t>
            </w:r>
          </w:p>
        </w:tc>
        <w:tc>
          <w:tcPr>
            <w:tcW w:w="3057" w:type="pct"/>
          </w:tcPr>
          <w:p w14:paraId="22D112B5" w14:textId="683BCA2E"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JANUARY-FEBRUARY, 2025</w:t>
            </w:r>
          </w:p>
        </w:tc>
      </w:tr>
      <w:tr w:rsidR="00DE7832" w:rsidRPr="00C14111" w14:paraId="37F33EE1" w14:textId="77777777" w:rsidTr="00072F2A">
        <w:trPr>
          <w:jc w:val="center"/>
        </w:trPr>
        <w:tc>
          <w:tcPr>
            <w:tcW w:w="1943" w:type="pct"/>
          </w:tcPr>
          <w:p w14:paraId="00D1CC4A" w14:textId="142A89A4"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PROGRAM</w:t>
            </w:r>
          </w:p>
        </w:tc>
        <w:tc>
          <w:tcPr>
            <w:tcW w:w="3057" w:type="pct"/>
          </w:tcPr>
          <w:p w14:paraId="0B96EC48" w14:textId="4F6ABC1F"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BACHELOR OF BUSINESS ADMINISTRATION (BBA)</w:t>
            </w:r>
          </w:p>
        </w:tc>
      </w:tr>
      <w:tr w:rsidR="00DE7832" w:rsidRPr="00C14111" w14:paraId="118EE83E" w14:textId="77777777" w:rsidTr="00072F2A">
        <w:trPr>
          <w:jc w:val="center"/>
        </w:trPr>
        <w:tc>
          <w:tcPr>
            <w:tcW w:w="1943" w:type="pct"/>
          </w:tcPr>
          <w:p w14:paraId="09C00FFA" w14:textId="737B0627"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SEMESTER</w:t>
            </w:r>
          </w:p>
        </w:tc>
        <w:tc>
          <w:tcPr>
            <w:tcW w:w="3057" w:type="pct"/>
          </w:tcPr>
          <w:p w14:paraId="28319787" w14:textId="320FAA0B"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I</w:t>
            </w:r>
          </w:p>
        </w:tc>
      </w:tr>
      <w:tr w:rsidR="00DE7832" w:rsidRPr="00C14111" w14:paraId="583E8655" w14:textId="77777777" w:rsidTr="00072F2A">
        <w:trPr>
          <w:jc w:val="center"/>
        </w:trPr>
        <w:tc>
          <w:tcPr>
            <w:tcW w:w="1943" w:type="pct"/>
          </w:tcPr>
          <w:p w14:paraId="32704FF7" w14:textId="467C1591"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COURSE CODE &amp; NAME</w:t>
            </w:r>
          </w:p>
        </w:tc>
        <w:tc>
          <w:tcPr>
            <w:tcW w:w="3057" w:type="pct"/>
          </w:tcPr>
          <w:p w14:paraId="19B88E79" w14:textId="46E91A7E" w:rsidR="00DE7832"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DBB1113 FINANCIAL ACCOUNTING</w:t>
            </w:r>
          </w:p>
        </w:tc>
      </w:tr>
      <w:tr w:rsidR="00DE7832" w:rsidRPr="00C14111" w14:paraId="33D58590" w14:textId="77777777" w:rsidTr="00072F2A">
        <w:trPr>
          <w:jc w:val="center"/>
        </w:trPr>
        <w:tc>
          <w:tcPr>
            <w:tcW w:w="1943" w:type="pct"/>
          </w:tcPr>
          <w:p w14:paraId="71B44491" w14:textId="468579BE" w:rsidR="00DE7832" w:rsidRPr="00C14111" w:rsidRDefault="00DE7832" w:rsidP="00072F2A">
            <w:pPr>
              <w:spacing w:line="360" w:lineRule="auto"/>
              <w:jc w:val="both"/>
              <w:rPr>
                <w:rFonts w:ascii="Times New Roman" w:hAnsi="Times New Roman" w:cs="Times New Roman"/>
                <w:b/>
                <w:sz w:val="24"/>
                <w:szCs w:val="24"/>
              </w:rPr>
            </w:pPr>
          </w:p>
        </w:tc>
        <w:tc>
          <w:tcPr>
            <w:tcW w:w="3057" w:type="pct"/>
          </w:tcPr>
          <w:p w14:paraId="2BB758C7" w14:textId="54010764" w:rsidR="00DE7832" w:rsidRPr="00C14111" w:rsidRDefault="00DE7832" w:rsidP="00072F2A">
            <w:pPr>
              <w:spacing w:line="360" w:lineRule="auto"/>
              <w:jc w:val="both"/>
              <w:rPr>
                <w:rFonts w:ascii="Times New Roman" w:hAnsi="Times New Roman" w:cs="Times New Roman"/>
                <w:b/>
                <w:sz w:val="24"/>
                <w:szCs w:val="24"/>
              </w:rPr>
            </w:pPr>
          </w:p>
        </w:tc>
      </w:tr>
      <w:tr w:rsidR="00DE7832" w:rsidRPr="00C14111" w14:paraId="1BB1BDE8" w14:textId="77777777" w:rsidTr="00072F2A">
        <w:trPr>
          <w:jc w:val="center"/>
        </w:trPr>
        <w:tc>
          <w:tcPr>
            <w:tcW w:w="1943" w:type="pct"/>
          </w:tcPr>
          <w:p w14:paraId="2171B2CA" w14:textId="4D9742C6" w:rsidR="00DE7832" w:rsidRPr="00C14111" w:rsidRDefault="00DE7832" w:rsidP="00072F2A">
            <w:pPr>
              <w:spacing w:line="360" w:lineRule="auto"/>
              <w:jc w:val="both"/>
              <w:rPr>
                <w:rFonts w:ascii="Times New Roman" w:hAnsi="Times New Roman" w:cs="Times New Roman"/>
                <w:b/>
                <w:sz w:val="24"/>
                <w:szCs w:val="24"/>
              </w:rPr>
            </w:pPr>
          </w:p>
        </w:tc>
        <w:tc>
          <w:tcPr>
            <w:tcW w:w="3057" w:type="pct"/>
          </w:tcPr>
          <w:p w14:paraId="5FFA2D89" w14:textId="099C55E1" w:rsidR="00DE7832" w:rsidRPr="00C14111" w:rsidRDefault="00DE7832" w:rsidP="00072F2A">
            <w:pPr>
              <w:spacing w:line="360" w:lineRule="auto"/>
              <w:jc w:val="both"/>
              <w:rPr>
                <w:rFonts w:ascii="Times New Roman" w:hAnsi="Times New Roman" w:cs="Times New Roman"/>
                <w:b/>
                <w:sz w:val="24"/>
                <w:szCs w:val="24"/>
              </w:rPr>
            </w:pPr>
          </w:p>
        </w:tc>
      </w:tr>
    </w:tbl>
    <w:p w14:paraId="0CCF3EA8" w14:textId="222A3E04" w:rsidR="00DE7832" w:rsidRPr="00C14111" w:rsidRDefault="00DE7832" w:rsidP="00072F2A">
      <w:pPr>
        <w:spacing w:line="360" w:lineRule="auto"/>
        <w:jc w:val="both"/>
        <w:rPr>
          <w:rFonts w:ascii="Times New Roman" w:hAnsi="Times New Roman" w:cs="Times New Roman"/>
          <w:b/>
          <w:sz w:val="24"/>
          <w:szCs w:val="24"/>
        </w:rPr>
      </w:pPr>
    </w:p>
    <w:p w14:paraId="7FE0A413" w14:textId="77777777" w:rsidR="00072F2A" w:rsidRPr="00C14111" w:rsidRDefault="00072F2A" w:rsidP="00072F2A">
      <w:pPr>
        <w:spacing w:line="360" w:lineRule="auto"/>
        <w:jc w:val="both"/>
        <w:rPr>
          <w:rFonts w:ascii="Times New Roman" w:hAnsi="Times New Roman" w:cs="Times New Roman"/>
          <w:b/>
          <w:sz w:val="24"/>
          <w:szCs w:val="24"/>
        </w:rPr>
      </w:pPr>
    </w:p>
    <w:p w14:paraId="68037C8A" w14:textId="4642437F" w:rsidR="00072F2A" w:rsidRPr="00C14111" w:rsidRDefault="00072F2A" w:rsidP="00C14111">
      <w:pPr>
        <w:spacing w:line="360" w:lineRule="auto"/>
        <w:jc w:val="center"/>
        <w:rPr>
          <w:rFonts w:ascii="Times New Roman" w:hAnsi="Times New Roman" w:cs="Times New Roman"/>
          <w:b/>
          <w:sz w:val="24"/>
          <w:szCs w:val="24"/>
        </w:rPr>
      </w:pPr>
      <w:r w:rsidRPr="00C14111">
        <w:rPr>
          <w:rFonts w:ascii="Times New Roman" w:hAnsi="Times New Roman" w:cs="Times New Roman"/>
          <w:b/>
          <w:sz w:val="24"/>
          <w:szCs w:val="24"/>
        </w:rPr>
        <w:t>Assignment Set – 1</w:t>
      </w:r>
    </w:p>
    <w:p w14:paraId="45D84767" w14:textId="2D53BAC4" w:rsidR="00072F2A" w:rsidRDefault="00072F2A" w:rsidP="00072F2A">
      <w:pPr>
        <w:spacing w:line="360" w:lineRule="auto"/>
        <w:jc w:val="both"/>
        <w:rPr>
          <w:rFonts w:ascii="Times New Roman" w:hAnsi="Times New Roman" w:cs="Times New Roman"/>
          <w:sz w:val="24"/>
          <w:szCs w:val="24"/>
        </w:rPr>
      </w:pPr>
    </w:p>
    <w:p w14:paraId="0030A968" w14:textId="77777777" w:rsidR="00C14111" w:rsidRPr="00072F2A" w:rsidRDefault="00C14111" w:rsidP="00072F2A">
      <w:pPr>
        <w:spacing w:line="360" w:lineRule="auto"/>
        <w:jc w:val="both"/>
        <w:rPr>
          <w:rFonts w:ascii="Times New Roman" w:hAnsi="Times New Roman" w:cs="Times New Roman"/>
          <w:sz w:val="24"/>
          <w:szCs w:val="24"/>
        </w:rPr>
      </w:pPr>
    </w:p>
    <w:p w14:paraId="32E33B6C" w14:textId="750A515B"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1. Explain different types of accounting concepts in detail.</w:t>
      </w:r>
      <w:r w:rsidRPr="00C14111">
        <w:rPr>
          <w:rFonts w:ascii="Times New Roman" w:hAnsi="Times New Roman" w:cs="Times New Roman"/>
          <w:b/>
          <w:sz w:val="24"/>
          <w:szCs w:val="24"/>
        </w:rPr>
        <w:tab/>
      </w:r>
    </w:p>
    <w:p w14:paraId="27E00267" w14:textId="6979D841" w:rsidR="00C14111" w:rsidRPr="00C14111" w:rsidRDefault="00C14111"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Ans 1.</w:t>
      </w:r>
    </w:p>
    <w:p w14:paraId="28C8FD67" w14:textId="77777777" w:rsidR="008372FD" w:rsidRPr="008372FD" w:rsidRDefault="008372FD" w:rsidP="008372FD">
      <w:pPr>
        <w:spacing w:line="360" w:lineRule="auto"/>
        <w:jc w:val="both"/>
        <w:rPr>
          <w:rFonts w:ascii="Times New Roman" w:hAnsi="Times New Roman" w:cs="Times New Roman"/>
          <w:b/>
          <w:bCs/>
          <w:sz w:val="24"/>
          <w:szCs w:val="24"/>
        </w:rPr>
      </w:pPr>
      <w:r w:rsidRPr="008372FD">
        <w:rPr>
          <w:rFonts w:ascii="Times New Roman" w:hAnsi="Times New Roman" w:cs="Times New Roman"/>
          <w:b/>
          <w:bCs/>
          <w:sz w:val="24"/>
          <w:szCs w:val="24"/>
        </w:rPr>
        <w:t>Accounting Concepts</w:t>
      </w:r>
    </w:p>
    <w:p w14:paraId="32334C1A" w14:textId="6974E77E" w:rsidR="008372FD" w:rsidRPr="008372FD" w:rsidRDefault="008372FD" w:rsidP="00031D33">
      <w:pPr>
        <w:spacing w:line="360" w:lineRule="auto"/>
        <w:jc w:val="both"/>
        <w:rPr>
          <w:rFonts w:ascii="Times New Roman" w:hAnsi="Times New Roman" w:cs="Times New Roman"/>
          <w:sz w:val="24"/>
          <w:szCs w:val="24"/>
        </w:rPr>
      </w:pPr>
      <w:r w:rsidRPr="008372FD">
        <w:rPr>
          <w:rFonts w:ascii="Times New Roman" w:hAnsi="Times New Roman" w:cs="Times New Roman"/>
          <w:sz w:val="24"/>
          <w:szCs w:val="24"/>
        </w:rPr>
        <w:t xml:space="preserve">Accounting concepts are basic rules and assumptions that guide the preparation and presentation of financial statements. These concepts ensure that accounting information is meaningful, consistent, and comparable. By following these concepts, organizations maintain transparency and fairness in financial reporting, helping various stakeholders make informed </w:t>
      </w:r>
    </w:p>
    <w:p w14:paraId="3357002C" w14:textId="2BAE5B0C" w:rsidR="008372FD" w:rsidRDefault="008372FD" w:rsidP="00072F2A">
      <w:pPr>
        <w:spacing w:line="360" w:lineRule="auto"/>
        <w:jc w:val="both"/>
        <w:rPr>
          <w:rFonts w:ascii="Times New Roman" w:hAnsi="Times New Roman" w:cs="Times New Roman"/>
          <w:sz w:val="24"/>
          <w:szCs w:val="24"/>
        </w:rPr>
      </w:pPr>
    </w:p>
    <w:p w14:paraId="3C4B86EA" w14:textId="77777777" w:rsidR="00031D33" w:rsidRDefault="00031D33" w:rsidP="00031D3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883A429" w14:textId="77777777" w:rsidR="00031D33" w:rsidRDefault="00031D33" w:rsidP="00031D33">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2D3D9AFA" w14:textId="77777777" w:rsidR="00031D33" w:rsidRDefault="00031D33" w:rsidP="00031D3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F6F39BF" w14:textId="77777777" w:rsidR="00031D33" w:rsidRDefault="00031D33" w:rsidP="00031D3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2025</w:t>
      </w:r>
    </w:p>
    <w:p w14:paraId="59070E74" w14:textId="77777777" w:rsidR="00031D33" w:rsidRDefault="00031D33" w:rsidP="00031D3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EC26F93" w14:textId="77777777" w:rsidR="00031D33" w:rsidRDefault="00031D33" w:rsidP="00031D33">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043F48C7" w14:textId="77777777" w:rsidR="00031D33" w:rsidRDefault="00031D33" w:rsidP="00031D3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AD79CD7" w14:textId="77777777" w:rsidR="00031D33" w:rsidRDefault="00031D33" w:rsidP="00031D33">
      <w:pPr>
        <w:spacing w:before="240" w:after="240" w:line="240" w:lineRule="auto"/>
        <w:jc w:val="center"/>
        <w:rPr>
          <w:rFonts w:ascii="Georgia" w:hAnsi="Georgia"/>
          <w:b/>
          <w:sz w:val="32"/>
          <w:szCs w:val="32"/>
        </w:rPr>
      </w:pPr>
      <w:r>
        <w:rPr>
          <w:rFonts w:ascii="Georgia" w:hAnsi="Georgia"/>
          <w:b/>
          <w:sz w:val="32"/>
          <w:szCs w:val="32"/>
        </w:rPr>
        <w:t>OR</w:t>
      </w:r>
    </w:p>
    <w:p w14:paraId="0CA88D78" w14:textId="77777777" w:rsidR="00031D33" w:rsidRDefault="00031D33" w:rsidP="00031D33">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3947F243" w14:textId="77777777" w:rsidR="00031D33" w:rsidRDefault="00031D33" w:rsidP="00031D3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5AE7A4A3" w14:textId="03A3F3C9" w:rsidR="008372FD" w:rsidRDefault="008372FD" w:rsidP="00072F2A">
      <w:pPr>
        <w:spacing w:line="360" w:lineRule="auto"/>
        <w:jc w:val="both"/>
        <w:rPr>
          <w:rFonts w:ascii="Times New Roman" w:hAnsi="Times New Roman" w:cs="Times New Roman"/>
          <w:sz w:val="24"/>
          <w:szCs w:val="24"/>
        </w:rPr>
      </w:pPr>
    </w:p>
    <w:p w14:paraId="43CC0F15" w14:textId="77777777" w:rsidR="008372FD" w:rsidRPr="00C14111" w:rsidRDefault="008372FD" w:rsidP="00072F2A">
      <w:pPr>
        <w:spacing w:line="360" w:lineRule="auto"/>
        <w:jc w:val="both"/>
        <w:rPr>
          <w:rFonts w:ascii="Times New Roman" w:hAnsi="Times New Roman" w:cs="Times New Roman"/>
          <w:b/>
          <w:sz w:val="24"/>
          <w:szCs w:val="24"/>
        </w:rPr>
      </w:pPr>
    </w:p>
    <w:p w14:paraId="7D9FDCF4" w14:textId="544356A0"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2. Journalize the following transactions –</w:t>
      </w:r>
    </w:p>
    <w:p w14:paraId="78EC7918"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1st – Mr. Harshit started his business with Rs. 80,000/- which he brought as his capital in cash.</w:t>
      </w:r>
    </w:p>
    <w:p w14:paraId="22EE82AF"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10th – He purchased goods worth Rs.30,000/- in cash and Rs. 20,000/- on credit.</w:t>
      </w:r>
    </w:p>
    <w:p w14:paraId="33183BE2"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12th - He paid wages Rs. 500/-</w:t>
      </w:r>
    </w:p>
    <w:p w14:paraId="43BE0B71"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15th – Sold goods for Rs. 20,000/- in cash and Rs. 25,000/- on credit</w:t>
      </w:r>
    </w:p>
    <w:p w14:paraId="6CC9CCAF"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16th – Paid to suppliers Rs. 8,000/- for goods purchased on credit</w:t>
      </w:r>
    </w:p>
    <w:p w14:paraId="14BE3F3A" w14:textId="77777777"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20th – Received Rs. 15,000/- from his debtors</w:t>
      </w:r>
    </w:p>
    <w:p w14:paraId="618C4C0A" w14:textId="544F998C"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Jan 31st – Paid rent Rs. 1,000/- in cash</w:t>
      </w:r>
    </w:p>
    <w:p w14:paraId="0CC27038" w14:textId="2F462F4E" w:rsidR="008372FD" w:rsidRPr="00C14111" w:rsidRDefault="00C14111"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Ans 2.</w:t>
      </w:r>
    </w:p>
    <w:p w14:paraId="1A0565BD" w14:textId="77777777" w:rsidR="008372FD" w:rsidRPr="008372FD" w:rsidRDefault="008372FD" w:rsidP="008372FD">
      <w:pPr>
        <w:spacing w:line="360" w:lineRule="auto"/>
        <w:jc w:val="both"/>
        <w:rPr>
          <w:rFonts w:ascii="Times New Roman" w:hAnsi="Times New Roman" w:cs="Times New Roman"/>
          <w:b/>
          <w:bCs/>
          <w:sz w:val="24"/>
          <w:szCs w:val="24"/>
        </w:rPr>
      </w:pPr>
      <w:r w:rsidRPr="008372FD">
        <w:rPr>
          <w:rFonts w:ascii="Times New Roman" w:hAnsi="Times New Roman" w:cs="Times New Roman"/>
          <w:b/>
          <w:bCs/>
          <w:sz w:val="24"/>
          <w:szCs w:val="24"/>
        </w:rPr>
        <w:t>Journal Entries</w:t>
      </w:r>
    </w:p>
    <w:p w14:paraId="1999AFCE" w14:textId="4CBE8BF4" w:rsidR="005A6DFE" w:rsidRPr="005A6DFE" w:rsidRDefault="008372FD" w:rsidP="00031D33">
      <w:pPr>
        <w:spacing w:line="360" w:lineRule="auto"/>
        <w:jc w:val="both"/>
        <w:rPr>
          <w:rFonts w:ascii="Times New Roman" w:hAnsi="Times New Roman" w:cs="Times New Roman"/>
          <w:sz w:val="24"/>
          <w:szCs w:val="24"/>
        </w:rPr>
      </w:pPr>
      <w:r w:rsidRPr="008372FD">
        <w:rPr>
          <w:rFonts w:ascii="Times New Roman" w:hAnsi="Times New Roman" w:cs="Times New Roman"/>
          <w:sz w:val="24"/>
          <w:szCs w:val="24"/>
        </w:rPr>
        <w:t xml:space="preserve">Journal entries form the first step in the accounting process. They are the written records of business transactions in a chronological order, capturing all financial activities of an organization on a daily basis. Every financial event, such as purchase, sale, payment, or receipt, is first recorded in the journal before being posted into the ledger. This ensures that no </w:t>
      </w:r>
    </w:p>
    <w:p w14:paraId="2416CD81" w14:textId="77777777" w:rsidR="00072F2A" w:rsidRPr="00072F2A" w:rsidRDefault="00072F2A" w:rsidP="00072F2A">
      <w:pPr>
        <w:spacing w:line="360" w:lineRule="auto"/>
        <w:jc w:val="both"/>
        <w:rPr>
          <w:rFonts w:ascii="Times New Roman" w:hAnsi="Times New Roman" w:cs="Times New Roman"/>
          <w:sz w:val="24"/>
          <w:szCs w:val="24"/>
        </w:rPr>
      </w:pPr>
    </w:p>
    <w:p w14:paraId="19D68623" w14:textId="2C7DAB01" w:rsidR="00072F2A" w:rsidRPr="00C14111" w:rsidRDefault="00072F2A" w:rsidP="00C14111">
      <w:pPr>
        <w:spacing w:line="360" w:lineRule="auto"/>
        <w:jc w:val="center"/>
        <w:rPr>
          <w:rFonts w:ascii="Times New Roman" w:hAnsi="Times New Roman" w:cs="Times New Roman"/>
          <w:b/>
          <w:sz w:val="24"/>
          <w:szCs w:val="24"/>
        </w:rPr>
      </w:pPr>
      <w:r w:rsidRPr="00C14111">
        <w:rPr>
          <w:rFonts w:ascii="Times New Roman" w:hAnsi="Times New Roman" w:cs="Times New Roman"/>
          <w:b/>
          <w:sz w:val="24"/>
          <w:szCs w:val="24"/>
        </w:rPr>
        <w:t>Assignment Set – 2</w:t>
      </w:r>
    </w:p>
    <w:p w14:paraId="251CFD91" w14:textId="77777777" w:rsidR="00072F2A" w:rsidRPr="00072F2A" w:rsidRDefault="00072F2A" w:rsidP="00072F2A">
      <w:pPr>
        <w:spacing w:line="360" w:lineRule="auto"/>
        <w:jc w:val="both"/>
        <w:rPr>
          <w:rFonts w:ascii="Times New Roman" w:hAnsi="Times New Roman" w:cs="Times New Roman"/>
          <w:sz w:val="24"/>
          <w:szCs w:val="24"/>
        </w:rPr>
      </w:pPr>
    </w:p>
    <w:p w14:paraId="4140CE2F" w14:textId="31EE0082" w:rsidR="00072F2A"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4. Describe in detail, different types of shares. 10</w:t>
      </w:r>
      <w:r w:rsidRPr="00C14111">
        <w:rPr>
          <w:rFonts w:ascii="Times New Roman" w:hAnsi="Times New Roman" w:cs="Times New Roman"/>
          <w:b/>
          <w:sz w:val="24"/>
          <w:szCs w:val="24"/>
        </w:rPr>
        <w:tab/>
      </w:r>
    </w:p>
    <w:p w14:paraId="12965C30" w14:textId="019984A3" w:rsidR="00C14111" w:rsidRPr="00C14111" w:rsidRDefault="00C14111" w:rsidP="00072F2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224F715E" w14:textId="77777777" w:rsidR="005A6DFE" w:rsidRPr="005A6DFE" w:rsidRDefault="005A6DFE" w:rsidP="005A6DFE">
      <w:pPr>
        <w:spacing w:line="360" w:lineRule="auto"/>
        <w:jc w:val="both"/>
        <w:rPr>
          <w:rFonts w:ascii="Times New Roman" w:hAnsi="Times New Roman" w:cs="Times New Roman"/>
          <w:b/>
          <w:bCs/>
          <w:sz w:val="24"/>
          <w:szCs w:val="24"/>
        </w:rPr>
      </w:pPr>
      <w:r w:rsidRPr="005A6DFE">
        <w:rPr>
          <w:rFonts w:ascii="Times New Roman" w:hAnsi="Times New Roman" w:cs="Times New Roman"/>
          <w:b/>
          <w:bCs/>
          <w:sz w:val="24"/>
          <w:szCs w:val="24"/>
        </w:rPr>
        <w:t>Types of Shares</w:t>
      </w:r>
    </w:p>
    <w:p w14:paraId="5CBCD713" w14:textId="77777777" w:rsidR="005A6DFE" w:rsidRPr="005A6DFE" w:rsidRDefault="005A6DFE" w:rsidP="005A6DFE">
      <w:pPr>
        <w:spacing w:line="360" w:lineRule="auto"/>
        <w:jc w:val="both"/>
        <w:rPr>
          <w:rFonts w:ascii="Times New Roman" w:hAnsi="Times New Roman" w:cs="Times New Roman"/>
          <w:sz w:val="24"/>
          <w:szCs w:val="24"/>
        </w:rPr>
      </w:pPr>
      <w:r w:rsidRPr="005A6DFE">
        <w:rPr>
          <w:rFonts w:ascii="Times New Roman" w:hAnsi="Times New Roman" w:cs="Times New Roman"/>
          <w:sz w:val="24"/>
          <w:szCs w:val="24"/>
        </w:rPr>
        <w:t>Shares represent units of ownership in a company. When individuals purchase shares, they become part-owners of the company and are entitled to a portion of its profits. Companies issue different types of shares to cater to various investor preferences and funding needs. Understanding the types of shares is essential for investors and company management.</w:t>
      </w:r>
    </w:p>
    <w:p w14:paraId="5393C905" w14:textId="77777777" w:rsidR="005A6DFE" w:rsidRPr="005A6DFE" w:rsidRDefault="005A6DFE" w:rsidP="005A6DFE">
      <w:pPr>
        <w:spacing w:line="360" w:lineRule="auto"/>
        <w:jc w:val="both"/>
        <w:rPr>
          <w:rFonts w:ascii="Times New Roman" w:hAnsi="Times New Roman" w:cs="Times New Roman"/>
          <w:b/>
          <w:bCs/>
          <w:sz w:val="24"/>
          <w:szCs w:val="24"/>
        </w:rPr>
      </w:pPr>
      <w:r w:rsidRPr="005A6DFE">
        <w:rPr>
          <w:rFonts w:ascii="Times New Roman" w:hAnsi="Times New Roman" w:cs="Times New Roman"/>
          <w:b/>
          <w:bCs/>
          <w:sz w:val="24"/>
          <w:szCs w:val="24"/>
        </w:rPr>
        <w:t>Equity Shares</w:t>
      </w:r>
    </w:p>
    <w:p w14:paraId="3A225707" w14:textId="450BDE64" w:rsidR="005A6DFE" w:rsidRPr="005A6DFE" w:rsidRDefault="005A6DFE" w:rsidP="00031D33">
      <w:pPr>
        <w:spacing w:line="360" w:lineRule="auto"/>
        <w:jc w:val="both"/>
        <w:rPr>
          <w:rFonts w:ascii="Times New Roman" w:hAnsi="Times New Roman" w:cs="Times New Roman"/>
          <w:sz w:val="24"/>
          <w:szCs w:val="24"/>
        </w:rPr>
      </w:pPr>
      <w:r w:rsidRPr="005A6DFE">
        <w:rPr>
          <w:rFonts w:ascii="Times New Roman" w:hAnsi="Times New Roman" w:cs="Times New Roman"/>
          <w:sz w:val="24"/>
          <w:szCs w:val="24"/>
        </w:rPr>
        <w:t xml:space="preserve">Equity shares are the most common type of shares issued by companies. They represent the </w:t>
      </w:r>
    </w:p>
    <w:p w14:paraId="7313CA91" w14:textId="77777777" w:rsidR="005A6DFE" w:rsidRDefault="005A6DFE" w:rsidP="00072F2A">
      <w:pPr>
        <w:spacing w:line="360" w:lineRule="auto"/>
        <w:jc w:val="both"/>
        <w:rPr>
          <w:rFonts w:ascii="Times New Roman" w:hAnsi="Times New Roman" w:cs="Times New Roman"/>
          <w:sz w:val="24"/>
          <w:szCs w:val="24"/>
        </w:rPr>
      </w:pPr>
    </w:p>
    <w:p w14:paraId="2C768D88" w14:textId="77777777" w:rsidR="008372FD" w:rsidRPr="00072F2A" w:rsidRDefault="008372FD" w:rsidP="00072F2A">
      <w:pPr>
        <w:spacing w:line="360" w:lineRule="auto"/>
        <w:jc w:val="both"/>
        <w:rPr>
          <w:rFonts w:ascii="Times New Roman" w:hAnsi="Times New Roman" w:cs="Times New Roman"/>
          <w:sz w:val="24"/>
          <w:szCs w:val="24"/>
        </w:rPr>
      </w:pPr>
    </w:p>
    <w:p w14:paraId="6E32C746" w14:textId="0E98792D" w:rsidR="00072F2A" w:rsidRPr="00C14111"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5. Define debentures and summarize the classification of debentures.</w:t>
      </w:r>
      <w:r w:rsidRPr="00C14111">
        <w:rPr>
          <w:rFonts w:ascii="Times New Roman" w:hAnsi="Times New Roman" w:cs="Times New Roman"/>
          <w:b/>
          <w:sz w:val="24"/>
          <w:szCs w:val="24"/>
        </w:rPr>
        <w:tab/>
        <w:t>2 + 8</w:t>
      </w:r>
      <w:r w:rsidRPr="00C14111">
        <w:rPr>
          <w:rFonts w:ascii="Times New Roman" w:hAnsi="Times New Roman" w:cs="Times New Roman"/>
          <w:b/>
          <w:sz w:val="24"/>
          <w:szCs w:val="24"/>
        </w:rPr>
        <w:tab/>
      </w:r>
    </w:p>
    <w:p w14:paraId="6019989E" w14:textId="7BB46720" w:rsidR="00C14111" w:rsidRDefault="00C14111" w:rsidP="005A6DFE">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5.</w:t>
      </w:r>
    </w:p>
    <w:p w14:paraId="31B9100C" w14:textId="666F8A4D" w:rsidR="005A6DFE" w:rsidRPr="005A6DFE" w:rsidRDefault="005A6DFE" w:rsidP="005A6DFE">
      <w:pPr>
        <w:spacing w:line="360" w:lineRule="auto"/>
        <w:jc w:val="both"/>
        <w:rPr>
          <w:rFonts w:ascii="Times New Roman" w:hAnsi="Times New Roman" w:cs="Times New Roman"/>
          <w:b/>
          <w:bCs/>
          <w:sz w:val="24"/>
          <w:szCs w:val="24"/>
        </w:rPr>
      </w:pPr>
      <w:r w:rsidRPr="005A6DFE">
        <w:rPr>
          <w:rFonts w:ascii="Times New Roman" w:hAnsi="Times New Roman" w:cs="Times New Roman"/>
          <w:b/>
          <w:bCs/>
          <w:sz w:val="24"/>
          <w:szCs w:val="24"/>
        </w:rPr>
        <w:t>Debentures and Classification of Debentures</w:t>
      </w:r>
    </w:p>
    <w:p w14:paraId="5EAABF38" w14:textId="735F787E" w:rsidR="005A6DFE" w:rsidRPr="005A6DFE" w:rsidRDefault="005A6DFE" w:rsidP="00031D33">
      <w:pPr>
        <w:spacing w:line="360" w:lineRule="auto"/>
        <w:jc w:val="both"/>
        <w:rPr>
          <w:rFonts w:ascii="Times New Roman" w:hAnsi="Times New Roman" w:cs="Times New Roman"/>
          <w:sz w:val="24"/>
          <w:szCs w:val="24"/>
        </w:rPr>
      </w:pPr>
      <w:r w:rsidRPr="005A6DFE">
        <w:rPr>
          <w:rFonts w:ascii="Times New Roman" w:hAnsi="Times New Roman" w:cs="Times New Roman"/>
          <w:sz w:val="24"/>
          <w:szCs w:val="24"/>
        </w:rPr>
        <w:t xml:space="preserve">Debentures are a type of long-term debt instrument used by companies to raise funds from the public. They are issued under the common seal of the company and acknowledge a debt owed to the debenture holders. Debentures carry a fixed rate of interest, which the company promises to pay at regular intervals irrespective of its profits. Debenture holders are considered creditors of the company, and their repayment is prioritized over shareholders in case of liquidation. </w:t>
      </w:r>
    </w:p>
    <w:p w14:paraId="0C6B00E2" w14:textId="77777777" w:rsidR="005A6DFE" w:rsidRDefault="005A6DFE" w:rsidP="00072F2A">
      <w:pPr>
        <w:spacing w:line="360" w:lineRule="auto"/>
        <w:jc w:val="both"/>
        <w:rPr>
          <w:rFonts w:ascii="Times New Roman" w:hAnsi="Times New Roman" w:cs="Times New Roman"/>
          <w:sz w:val="24"/>
          <w:szCs w:val="24"/>
        </w:rPr>
      </w:pPr>
    </w:p>
    <w:p w14:paraId="2334F0D6" w14:textId="77777777" w:rsidR="005A6DFE" w:rsidRDefault="005A6DFE" w:rsidP="00072F2A">
      <w:pPr>
        <w:spacing w:line="360" w:lineRule="auto"/>
        <w:jc w:val="both"/>
        <w:rPr>
          <w:rFonts w:ascii="Times New Roman" w:hAnsi="Times New Roman" w:cs="Times New Roman"/>
          <w:sz w:val="24"/>
          <w:szCs w:val="24"/>
        </w:rPr>
      </w:pPr>
    </w:p>
    <w:p w14:paraId="2D13BF58" w14:textId="52E5303C" w:rsidR="00072F2A" w:rsidRDefault="00072F2A" w:rsidP="00072F2A">
      <w:pPr>
        <w:spacing w:line="360" w:lineRule="auto"/>
        <w:jc w:val="both"/>
        <w:rPr>
          <w:rFonts w:ascii="Times New Roman" w:hAnsi="Times New Roman" w:cs="Times New Roman"/>
          <w:b/>
          <w:sz w:val="24"/>
          <w:szCs w:val="24"/>
        </w:rPr>
      </w:pPr>
      <w:r w:rsidRPr="00C14111">
        <w:rPr>
          <w:rFonts w:ascii="Times New Roman" w:hAnsi="Times New Roman" w:cs="Times New Roman"/>
          <w:b/>
          <w:sz w:val="24"/>
          <w:szCs w:val="24"/>
        </w:rPr>
        <w:t>6. Discuss different methods used for calculation of depreciation in detail.  10</w:t>
      </w:r>
      <w:r w:rsidRPr="00C14111">
        <w:rPr>
          <w:rFonts w:ascii="Times New Roman" w:hAnsi="Times New Roman" w:cs="Times New Roman"/>
          <w:b/>
          <w:sz w:val="24"/>
          <w:szCs w:val="24"/>
        </w:rPr>
        <w:tab/>
      </w:r>
    </w:p>
    <w:p w14:paraId="3D784025" w14:textId="2B653EE0" w:rsidR="00C14111" w:rsidRPr="00C14111" w:rsidRDefault="00C14111" w:rsidP="00072F2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58B0071F" w14:textId="77777777" w:rsidR="005A6DFE" w:rsidRPr="005A6DFE" w:rsidRDefault="005A6DFE" w:rsidP="005A6DFE">
      <w:pPr>
        <w:spacing w:line="360" w:lineRule="auto"/>
        <w:jc w:val="both"/>
        <w:rPr>
          <w:rFonts w:ascii="Times New Roman" w:hAnsi="Times New Roman" w:cs="Times New Roman"/>
          <w:b/>
          <w:bCs/>
          <w:sz w:val="24"/>
          <w:szCs w:val="24"/>
        </w:rPr>
      </w:pPr>
      <w:r w:rsidRPr="005A6DFE">
        <w:rPr>
          <w:rFonts w:ascii="Times New Roman" w:hAnsi="Times New Roman" w:cs="Times New Roman"/>
          <w:b/>
          <w:bCs/>
          <w:sz w:val="24"/>
          <w:szCs w:val="24"/>
        </w:rPr>
        <w:t>Methods for Calculation of Depreciation</w:t>
      </w:r>
    </w:p>
    <w:p w14:paraId="740E1CFB" w14:textId="77777777" w:rsidR="005A6DFE" w:rsidRPr="005A6DFE" w:rsidRDefault="005A6DFE" w:rsidP="005A6DFE">
      <w:pPr>
        <w:spacing w:line="360" w:lineRule="auto"/>
        <w:jc w:val="both"/>
        <w:rPr>
          <w:rFonts w:ascii="Times New Roman" w:hAnsi="Times New Roman" w:cs="Times New Roman"/>
          <w:sz w:val="24"/>
          <w:szCs w:val="24"/>
        </w:rPr>
      </w:pPr>
      <w:r w:rsidRPr="005A6DFE">
        <w:rPr>
          <w:rFonts w:ascii="Times New Roman" w:hAnsi="Times New Roman" w:cs="Times New Roman"/>
          <w:sz w:val="24"/>
          <w:szCs w:val="24"/>
        </w:rPr>
        <w:t>Depreciation refers to the gradual reduction in the value of a fixed asset due to wear and tear, passage of time, or obsolescence. It is an essential accounting process because it matches the cost of using an asset with the revenue it generates over its useful life. Different methods of depreciation calculation exist depending on the nature of assets and business requirements.</w:t>
      </w:r>
    </w:p>
    <w:p w14:paraId="5C7AB887" w14:textId="77777777" w:rsidR="005A6DFE" w:rsidRPr="005A6DFE" w:rsidRDefault="005A6DFE" w:rsidP="005A6DFE">
      <w:pPr>
        <w:spacing w:line="360" w:lineRule="auto"/>
        <w:jc w:val="both"/>
        <w:rPr>
          <w:rFonts w:ascii="Times New Roman" w:hAnsi="Times New Roman" w:cs="Times New Roman"/>
          <w:b/>
          <w:bCs/>
          <w:sz w:val="24"/>
          <w:szCs w:val="24"/>
        </w:rPr>
      </w:pPr>
      <w:r w:rsidRPr="005A6DFE">
        <w:rPr>
          <w:rFonts w:ascii="Times New Roman" w:hAnsi="Times New Roman" w:cs="Times New Roman"/>
          <w:b/>
          <w:bCs/>
          <w:sz w:val="24"/>
          <w:szCs w:val="24"/>
        </w:rPr>
        <w:t>Straight Line Method</w:t>
      </w:r>
    </w:p>
    <w:p w14:paraId="69A050A2" w14:textId="309E75A2" w:rsidR="00072F2A" w:rsidRPr="00072F2A" w:rsidRDefault="005A6DFE" w:rsidP="00031D33">
      <w:pPr>
        <w:spacing w:line="360" w:lineRule="auto"/>
        <w:jc w:val="both"/>
        <w:rPr>
          <w:rFonts w:ascii="Times New Roman" w:hAnsi="Times New Roman" w:cs="Times New Roman"/>
          <w:sz w:val="24"/>
          <w:szCs w:val="24"/>
        </w:rPr>
      </w:pPr>
      <w:r w:rsidRPr="005A6DFE">
        <w:rPr>
          <w:rFonts w:ascii="Times New Roman" w:hAnsi="Times New Roman" w:cs="Times New Roman"/>
          <w:sz w:val="24"/>
          <w:szCs w:val="24"/>
        </w:rPr>
        <w:t xml:space="preserve">Straight line method charges an equal amount of depreciation every year over the useful life of </w:t>
      </w:r>
      <w:bookmarkStart w:id="0" w:name="_GoBack"/>
      <w:bookmarkEnd w:id="0"/>
    </w:p>
    <w:p w14:paraId="5D27D416" w14:textId="77777777" w:rsidR="00072F2A" w:rsidRPr="00072F2A" w:rsidRDefault="00072F2A" w:rsidP="00072F2A">
      <w:pPr>
        <w:spacing w:line="360" w:lineRule="auto"/>
        <w:jc w:val="both"/>
        <w:rPr>
          <w:rFonts w:ascii="Times New Roman" w:hAnsi="Times New Roman" w:cs="Times New Roman"/>
          <w:sz w:val="24"/>
          <w:szCs w:val="24"/>
        </w:rPr>
      </w:pPr>
    </w:p>
    <w:sectPr w:rsidR="00072F2A" w:rsidRPr="00072F2A" w:rsidSect="00DE7832">
      <w:headerReference w:type="default" r:id="rId9"/>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CF16" w14:textId="77777777" w:rsidR="00072AFC" w:rsidRDefault="00072AFC">
      <w:pPr>
        <w:spacing w:after="0" w:line="240" w:lineRule="auto"/>
      </w:pPr>
      <w:r>
        <w:separator/>
      </w:r>
    </w:p>
  </w:endnote>
  <w:endnote w:type="continuationSeparator" w:id="0">
    <w:p w14:paraId="31E3B0F8" w14:textId="77777777" w:rsidR="00072AFC" w:rsidRDefault="0007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E787" w14:textId="77777777" w:rsidR="00072AFC" w:rsidRDefault="00072AFC">
      <w:pPr>
        <w:spacing w:after="0" w:line="240" w:lineRule="auto"/>
      </w:pPr>
      <w:r>
        <w:separator/>
      </w:r>
    </w:p>
  </w:footnote>
  <w:footnote w:type="continuationSeparator" w:id="0">
    <w:p w14:paraId="5FBAE5F8" w14:textId="77777777" w:rsidR="00072AFC" w:rsidRDefault="00072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F931" w14:textId="30DAA709" w:rsidR="00E14FB7" w:rsidRPr="00021DD2" w:rsidRDefault="00E14FB7" w:rsidP="00DF0F94">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1348"/>
    <w:multiLevelType w:val="hybridMultilevel"/>
    <w:tmpl w:val="0574B782"/>
    <w:lvl w:ilvl="0" w:tplc="88FCC21A">
      <w:start w:val="1"/>
      <w:numFmt w:val="bullet"/>
      <w:lvlText w:val=""/>
      <w:lvlJc w:val="left"/>
      <w:pPr>
        <w:ind w:left="720" w:hanging="360"/>
      </w:pPr>
      <w:rPr>
        <w:rFonts w:ascii="Symbol" w:hAnsi="Symbol" w:hint="default"/>
      </w:rPr>
    </w:lvl>
    <w:lvl w:ilvl="1" w:tplc="108E8D8E">
      <w:start w:val="1"/>
      <w:numFmt w:val="bullet"/>
      <w:lvlText w:val=""/>
      <w:lvlJc w:val="left"/>
      <w:pPr>
        <w:ind w:left="1440" w:hanging="360"/>
      </w:pPr>
      <w:rPr>
        <w:rFonts w:ascii="Courier New" w:hAnsi="Courier New" w:hint="default"/>
      </w:rPr>
    </w:lvl>
    <w:lvl w:ilvl="2" w:tplc="E7008BAE">
      <w:start w:val="1"/>
      <w:numFmt w:val="bullet"/>
      <w:lvlText w:val=""/>
      <w:lvlJc w:val="left"/>
      <w:pPr>
        <w:ind w:left="2160" w:hanging="360"/>
      </w:pPr>
      <w:rPr>
        <w:rFonts w:ascii="Wingdings" w:hAnsi="Wingdings" w:hint="default"/>
      </w:rPr>
    </w:lvl>
    <w:lvl w:ilvl="3" w:tplc="FAF637A0">
      <w:start w:val="1"/>
      <w:numFmt w:val="bullet"/>
      <w:lvlText w:val=""/>
      <w:lvlJc w:val="left"/>
      <w:pPr>
        <w:ind w:left="2880" w:hanging="360"/>
      </w:pPr>
      <w:rPr>
        <w:rFonts w:ascii="Symbol" w:hAnsi="Symbol" w:hint="default"/>
      </w:rPr>
    </w:lvl>
    <w:lvl w:ilvl="4" w:tplc="5C188D16">
      <w:start w:val="1"/>
      <w:numFmt w:val="bullet"/>
      <w:lvlText w:val="o"/>
      <w:lvlJc w:val="left"/>
      <w:pPr>
        <w:ind w:left="3600" w:hanging="360"/>
      </w:pPr>
      <w:rPr>
        <w:rFonts w:ascii="Courier New" w:hAnsi="Courier New" w:hint="default"/>
      </w:rPr>
    </w:lvl>
    <w:lvl w:ilvl="5" w:tplc="EDD6C99A">
      <w:start w:val="1"/>
      <w:numFmt w:val="bullet"/>
      <w:lvlText w:val=""/>
      <w:lvlJc w:val="left"/>
      <w:pPr>
        <w:ind w:left="4320" w:hanging="360"/>
      </w:pPr>
      <w:rPr>
        <w:rFonts w:ascii="Wingdings" w:hAnsi="Wingdings" w:hint="default"/>
      </w:rPr>
    </w:lvl>
    <w:lvl w:ilvl="6" w:tplc="CEE6E2D2">
      <w:start w:val="1"/>
      <w:numFmt w:val="bullet"/>
      <w:lvlText w:val=""/>
      <w:lvlJc w:val="left"/>
      <w:pPr>
        <w:ind w:left="5040" w:hanging="360"/>
      </w:pPr>
      <w:rPr>
        <w:rFonts w:ascii="Symbol" w:hAnsi="Symbol" w:hint="default"/>
      </w:rPr>
    </w:lvl>
    <w:lvl w:ilvl="7" w:tplc="199CD6DE">
      <w:start w:val="1"/>
      <w:numFmt w:val="bullet"/>
      <w:lvlText w:val="o"/>
      <w:lvlJc w:val="left"/>
      <w:pPr>
        <w:ind w:left="5760" w:hanging="360"/>
      </w:pPr>
      <w:rPr>
        <w:rFonts w:ascii="Courier New" w:hAnsi="Courier New" w:hint="default"/>
      </w:rPr>
    </w:lvl>
    <w:lvl w:ilvl="8" w:tplc="A7B43C6E">
      <w:start w:val="1"/>
      <w:numFmt w:val="bullet"/>
      <w:lvlText w:val=""/>
      <w:lvlJc w:val="left"/>
      <w:pPr>
        <w:ind w:left="6480" w:hanging="360"/>
      </w:pPr>
      <w:rPr>
        <w:rFonts w:ascii="Wingdings" w:hAnsi="Wingdings" w:hint="default"/>
      </w:rPr>
    </w:lvl>
  </w:abstractNum>
  <w:abstractNum w:abstractNumId="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32"/>
    <w:rsid w:val="00027062"/>
    <w:rsid w:val="00031D33"/>
    <w:rsid w:val="00071545"/>
    <w:rsid w:val="00072AFC"/>
    <w:rsid w:val="00072F2A"/>
    <w:rsid w:val="00155E9B"/>
    <w:rsid w:val="00207117"/>
    <w:rsid w:val="00220B07"/>
    <w:rsid w:val="005A6DFE"/>
    <w:rsid w:val="005D56A3"/>
    <w:rsid w:val="006D30C3"/>
    <w:rsid w:val="008372FD"/>
    <w:rsid w:val="00BE2376"/>
    <w:rsid w:val="00C14111"/>
    <w:rsid w:val="00C345C6"/>
    <w:rsid w:val="00C67CB0"/>
    <w:rsid w:val="00D143E7"/>
    <w:rsid w:val="00D15917"/>
    <w:rsid w:val="00DE7832"/>
    <w:rsid w:val="00DF0F94"/>
    <w:rsid w:val="00E14FB7"/>
    <w:rsid w:val="00F02D38"/>
    <w:rsid w:val="00FF4C08"/>
    <w:rsid w:val="083252BD"/>
    <w:rsid w:val="4F495A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01F2"/>
  <w15:chartTrackingRefBased/>
  <w15:docId w15:val="{F290D448-3B1F-4A2F-AA6B-6F13E1D8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32"/>
    <w:pPr>
      <w:spacing w:line="259" w:lineRule="auto"/>
    </w:pPr>
    <w:rPr>
      <w:rFonts w:ascii="Calibri" w:eastAsia="Calibri" w:hAnsi="Calibri" w:cs="Calibri"/>
      <w:kern w:val="0"/>
      <w:sz w:val="22"/>
      <w:szCs w:val="22"/>
      <w:lang w:eastAsia="en-IN"/>
      <w14:ligatures w14:val="none"/>
    </w:rPr>
  </w:style>
  <w:style w:type="paragraph" w:styleId="Heading1">
    <w:name w:val="heading 1"/>
    <w:basedOn w:val="Normal"/>
    <w:next w:val="Normal"/>
    <w:link w:val="Heading1Char"/>
    <w:uiPriority w:val="9"/>
    <w:qFormat/>
    <w:rsid w:val="00DE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832"/>
    <w:rPr>
      <w:rFonts w:eastAsiaTheme="majorEastAsia" w:cstheme="majorBidi"/>
      <w:color w:val="272727" w:themeColor="text1" w:themeTint="D8"/>
    </w:rPr>
  </w:style>
  <w:style w:type="paragraph" w:styleId="Title">
    <w:name w:val="Title"/>
    <w:basedOn w:val="Normal"/>
    <w:next w:val="Normal"/>
    <w:link w:val="TitleChar"/>
    <w:uiPriority w:val="10"/>
    <w:qFormat/>
    <w:rsid w:val="00DE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832"/>
    <w:pPr>
      <w:spacing w:before="160"/>
      <w:jc w:val="center"/>
    </w:pPr>
    <w:rPr>
      <w:i/>
      <w:iCs/>
      <w:color w:val="404040" w:themeColor="text1" w:themeTint="BF"/>
    </w:rPr>
  </w:style>
  <w:style w:type="character" w:customStyle="1" w:styleId="QuoteChar">
    <w:name w:val="Quote Char"/>
    <w:basedOn w:val="DefaultParagraphFont"/>
    <w:link w:val="Quote"/>
    <w:uiPriority w:val="29"/>
    <w:rsid w:val="00DE7832"/>
    <w:rPr>
      <w:i/>
      <w:iCs/>
      <w:color w:val="404040" w:themeColor="text1" w:themeTint="BF"/>
    </w:rPr>
  </w:style>
  <w:style w:type="paragraph" w:styleId="ListParagraph">
    <w:name w:val="List Paragraph"/>
    <w:basedOn w:val="Normal"/>
    <w:uiPriority w:val="1"/>
    <w:qFormat/>
    <w:rsid w:val="00DE7832"/>
    <w:pPr>
      <w:ind w:left="720"/>
      <w:contextualSpacing/>
    </w:pPr>
  </w:style>
  <w:style w:type="character" w:styleId="IntenseEmphasis">
    <w:name w:val="Intense Emphasis"/>
    <w:basedOn w:val="DefaultParagraphFont"/>
    <w:uiPriority w:val="21"/>
    <w:qFormat/>
    <w:rsid w:val="00DE7832"/>
    <w:rPr>
      <w:i/>
      <w:iCs/>
      <w:color w:val="0F4761" w:themeColor="accent1" w:themeShade="BF"/>
    </w:rPr>
  </w:style>
  <w:style w:type="paragraph" w:styleId="IntenseQuote">
    <w:name w:val="Intense Quote"/>
    <w:basedOn w:val="Normal"/>
    <w:next w:val="Normal"/>
    <w:link w:val="IntenseQuoteChar"/>
    <w:uiPriority w:val="30"/>
    <w:qFormat/>
    <w:rsid w:val="00DE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832"/>
    <w:rPr>
      <w:i/>
      <w:iCs/>
      <w:color w:val="0F4761" w:themeColor="accent1" w:themeShade="BF"/>
    </w:rPr>
  </w:style>
  <w:style w:type="character" w:styleId="IntenseReference">
    <w:name w:val="Intense Reference"/>
    <w:basedOn w:val="DefaultParagraphFont"/>
    <w:uiPriority w:val="32"/>
    <w:qFormat/>
    <w:rsid w:val="00DE7832"/>
    <w:rPr>
      <w:b/>
      <w:bCs/>
      <w:smallCaps/>
      <w:color w:val="0F4761" w:themeColor="accent1" w:themeShade="BF"/>
      <w:spacing w:val="5"/>
    </w:rPr>
  </w:style>
  <w:style w:type="paragraph" w:styleId="Header">
    <w:name w:val="header"/>
    <w:basedOn w:val="Normal"/>
    <w:link w:val="HeaderChar"/>
    <w:uiPriority w:val="99"/>
    <w:unhideWhenUsed/>
    <w:rsid w:val="00DE783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E7832"/>
    <w:rPr>
      <w:rFonts w:ascii="Times New Roman" w:eastAsia="Times New Roman" w:hAnsi="Times New Roman" w:cs="Times New Roman"/>
      <w:kern w:val="0"/>
      <w:lang w:val="en-US" w:eastAsia="en-IN"/>
      <w14:ligatures w14:val="none"/>
    </w:rPr>
  </w:style>
  <w:style w:type="table" w:styleId="TableGrid">
    <w:name w:val="Table Grid"/>
    <w:basedOn w:val="TableNormal"/>
    <w:rsid w:val="00DE7832"/>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F94"/>
    <w:rPr>
      <w:rFonts w:ascii="Calibri" w:eastAsia="Calibri" w:hAnsi="Calibri" w:cs="Calibri"/>
      <w:kern w:val="0"/>
      <w:sz w:val="22"/>
      <w:szCs w:val="22"/>
      <w:lang w:eastAsia="en-IN"/>
      <w14:ligatures w14:val="none"/>
    </w:rPr>
  </w:style>
  <w:style w:type="character" w:styleId="Hyperlink">
    <w:name w:val="Hyperlink"/>
    <w:basedOn w:val="DefaultParagraphFont"/>
    <w:uiPriority w:val="99"/>
    <w:semiHidden/>
    <w:unhideWhenUsed/>
    <w:rsid w:val="00031D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615">
      <w:bodyDiv w:val="1"/>
      <w:marLeft w:val="0"/>
      <w:marRight w:val="0"/>
      <w:marTop w:val="0"/>
      <w:marBottom w:val="0"/>
      <w:divBdr>
        <w:top w:val="none" w:sz="0" w:space="0" w:color="auto"/>
        <w:left w:val="none" w:sz="0" w:space="0" w:color="auto"/>
        <w:bottom w:val="none" w:sz="0" w:space="0" w:color="auto"/>
        <w:right w:val="none" w:sz="0" w:space="0" w:color="auto"/>
      </w:divBdr>
    </w:div>
    <w:div w:id="287900098">
      <w:bodyDiv w:val="1"/>
      <w:marLeft w:val="0"/>
      <w:marRight w:val="0"/>
      <w:marTop w:val="0"/>
      <w:marBottom w:val="0"/>
      <w:divBdr>
        <w:top w:val="none" w:sz="0" w:space="0" w:color="auto"/>
        <w:left w:val="none" w:sz="0" w:space="0" w:color="auto"/>
        <w:bottom w:val="none" w:sz="0" w:space="0" w:color="auto"/>
        <w:right w:val="none" w:sz="0" w:space="0" w:color="auto"/>
      </w:divBdr>
    </w:div>
    <w:div w:id="296035985">
      <w:bodyDiv w:val="1"/>
      <w:marLeft w:val="0"/>
      <w:marRight w:val="0"/>
      <w:marTop w:val="0"/>
      <w:marBottom w:val="0"/>
      <w:divBdr>
        <w:top w:val="none" w:sz="0" w:space="0" w:color="auto"/>
        <w:left w:val="none" w:sz="0" w:space="0" w:color="auto"/>
        <w:bottom w:val="none" w:sz="0" w:space="0" w:color="auto"/>
        <w:right w:val="none" w:sz="0" w:space="0" w:color="auto"/>
      </w:divBdr>
    </w:div>
    <w:div w:id="506015719">
      <w:bodyDiv w:val="1"/>
      <w:marLeft w:val="0"/>
      <w:marRight w:val="0"/>
      <w:marTop w:val="0"/>
      <w:marBottom w:val="0"/>
      <w:divBdr>
        <w:top w:val="none" w:sz="0" w:space="0" w:color="auto"/>
        <w:left w:val="none" w:sz="0" w:space="0" w:color="auto"/>
        <w:bottom w:val="none" w:sz="0" w:space="0" w:color="auto"/>
        <w:right w:val="none" w:sz="0" w:space="0" w:color="auto"/>
      </w:divBdr>
    </w:div>
    <w:div w:id="532769008">
      <w:bodyDiv w:val="1"/>
      <w:marLeft w:val="0"/>
      <w:marRight w:val="0"/>
      <w:marTop w:val="0"/>
      <w:marBottom w:val="0"/>
      <w:divBdr>
        <w:top w:val="none" w:sz="0" w:space="0" w:color="auto"/>
        <w:left w:val="none" w:sz="0" w:space="0" w:color="auto"/>
        <w:bottom w:val="none" w:sz="0" w:space="0" w:color="auto"/>
        <w:right w:val="none" w:sz="0" w:space="0" w:color="auto"/>
      </w:divBdr>
    </w:div>
    <w:div w:id="706831141">
      <w:bodyDiv w:val="1"/>
      <w:marLeft w:val="0"/>
      <w:marRight w:val="0"/>
      <w:marTop w:val="0"/>
      <w:marBottom w:val="0"/>
      <w:divBdr>
        <w:top w:val="none" w:sz="0" w:space="0" w:color="auto"/>
        <w:left w:val="none" w:sz="0" w:space="0" w:color="auto"/>
        <w:bottom w:val="none" w:sz="0" w:space="0" w:color="auto"/>
        <w:right w:val="none" w:sz="0" w:space="0" w:color="auto"/>
      </w:divBdr>
    </w:div>
    <w:div w:id="1211572602">
      <w:bodyDiv w:val="1"/>
      <w:marLeft w:val="0"/>
      <w:marRight w:val="0"/>
      <w:marTop w:val="0"/>
      <w:marBottom w:val="0"/>
      <w:divBdr>
        <w:top w:val="none" w:sz="0" w:space="0" w:color="auto"/>
        <w:left w:val="none" w:sz="0" w:space="0" w:color="auto"/>
        <w:bottom w:val="none" w:sz="0" w:space="0" w:color="auto"/>
        <w:right w:val="none" w:sz="0" w:space="0" w:color="auto"/>
      </w:divBdr>
    </w:div>
    <w:div w:id="1285769570">
      <w:bodyDiv w:val="1"/>
      <w:marLeft w:val="0"/>
      <w:marRight w:val="0"/>
      <w:marTop w:val="0"/>
      <w:marBottom w:val="0"/>
      <w:divBdr>
        <w:top w:val="none" w:sz="0" w:space="0" w:color="auto"/>
        <w:left w:val="none" w:sz="0" w:space="0" w:color="auto"/>
        <w:bottom w:val="none" w:sz="0" w:space="0" w:color="auto"/>
        <w:right w:val="none" w:sz="0" w:space="0" w:color="auto"/>
      </w:divBdr>
    </w:div>
    <w:div w:id="1306814844">
      <w:bodyDiv w:val="1"/>
      <w:marLeft w:val="0"/>
      <w:marRight w:val="0"/>
      <w:marTop w:val="0"/>
      <w:marBottom w:val="0"/>
      <w:divBdr>
        <w:top w:val="none" w:sz="0" w:space="0" w:color="auto"/>
        <w:left w:val="none" w:sz="0" w:space="0" w:color="auto"/>
        <w:bottom w:val="none" w:sz="0" w:space="0" w:color="auto"/>
        <w:right w:val="none" w:sz="0" w:space="0" w:color="auto"/>
      </w:divBdr>
    </w:div>
    <w:div w:id="1396394891">
      <w:bodyDiv w:val="1"/>
      <w:marLeft w:val="0"/>
      <w:marRight w:val="0"/>
      <w:marTop w:val="0"/>
      <w:marBottom w:val="0"/>
      <w:divBdr>
        <w:top w:val="none" w:sz="0" w:space="0" w:color="auto"/>
        <w:left w:val="none" w:sz="0" w:space="0" w:color="auto"/>
        <w:bottom w:val="none" w:sz="0" w:space="0" w:color="auto"/>
        <w:right w:val="none" w:sz="0" w:space="0" w:color="auto"/>
      </w:divBdr>
    </w:div>
    <w:div w:id="1627348524">
      <w:bodyDiv w:val="1"/>
      <w:marLeft w:val="0"/>
      <w:marRight w:val="0"/>
      <w:marTop w:val="0"/>
      <w:marBottom w:val="0"/>
      <w:divBdr>
        <w:top w:val="none" w:sz="0" w:space="0" w:color="auto"/>
        <w:left w:val="none" w:sz="0" w:space="0" w:color="auto"/>
        <w:bottom w:val="none" w:sz="0" w:space="0" w:color="auto"/>
        <w:right w:val="none" w:sz="0" w:space="0" w:color="auto"/>
      </w:divBdr>
    </w:div>
    <w:div w:id="1725523824">
      <w:bodyDiv w:val="1"/>
      <w:marLeft w:val="0"/>
      <w:marRight w:val="0"/>
      <w:marTop w:val="0"/>
      <w:marBottom w:val="0"/>
      <w:divBdr>
        <w:top w:val="none" w:sz="0" w:space="0" w:color="auto"/>
        <w:left w:val="none" w:sz="0" w:space="0" w:color="auto"/>
        <w:bottom w:val="none" w:sz="0" w:space="0" w:color="auto"/>
        <w:right w:val="none" w:sz="0" w:space="0" w:color="auto"/>
      </w:divBdr>
    </w:div>
    <w:div w:id="1846020659">
      <w:bodyDiv w:val="1"/>
      <w:marLeft w:val="0"/>
      <w:marRight w:val="0"/>
      <w:marTop w:val="0"/>
      <w:marBottom w:val="0"/>
      <w:divBdr>
        <w:top w:val="none" w:sz="0" w:space="0" w:color="auto"/>
        <w:left w:val="none" w:sz="0" w:space="0" w:color="auto"/>
        <w:bottom w:val="none" w:sz="0" w:space="0" w:color="auto"/>
        <w:right w:val="none" w:sz="0" w:space="0" w:color="auto"/>
      </w:divBdr>
    </w:div>
    <w:div w:id="1916353147">
      <w:bodyDiv w:val="1"/>
      <w:marLeft w:val="0"/>
      <w:marRight w:val="0"/>
      <w:marTop w:val="0"/>
      <w:marBottom w:val="0"/>
      <w:divBdr>
        <w:top w:val="none" w:sz="0" w:space="0" w:color="auto"/>
        <w:left w:val="none" w:sz="0" w:space="0" w:color="auto"/>
        <w:bottom w:val="none" w:sz="0" w:space="0" w:color="auto"/>
        <w:right w:val="none" w:sz="0" w:space="0" w:color="auto"/>
      </w:divBdr>
    </w:div>
    <w:div w:id="1965695148">
      <w:bodyDiv w:val="1"/>
      <w:marLeft w:val="0"/>
      <w:marRight w:val="0"/>
      <w:marTop w:val="0"/>
      <w:marBottom w:val="0"/>
      <w:divBdr>
        <w:top w:val="none" w:sz="0" w:space="0" w:color="auto"/>
        <w:left w:val="none" w:sz="0" w:space="0" w:color="auto"/>
        <w:bottom w:val="none" w:sz="0" w:space="0" w:color="auto"/>
        <w:right w:val="none" w:sz="0" w:space="0" w:color="auto"/>
      </w:divBdr>
    </w:div>
    <w:div w:id="1986353349">
      <w:bodyDiv w:val="1"/>
      <w:marLeft w:val="0"/>
      <w:marRight w:val="0"/>
      <w:marTop w:val="0"/>
      <w:marBottom w:val="0"/>
      <w:divBdr>
        <w:top w:val="none" w:sz="0" w:space="0" w:color="auto"/>
        <w:left w:val="none" w:sz="0" w:space="0" w:color="auto"/>
        <w:bottom w:val="none" w:sz="0" w:space="0" w:color="auto"/>
        <w:right w:val="none" w:sz="0" w:space="0" w:color="auto"/>
      </w:divBdr>
    </w:div>
    <w:div w:id="2001300476">
      <w:bodyDiv w:val="1"/>
      <w:marLeft w:val="0"/>
      <w:marRight w:val="0"/>
      <w:marTop w:val="0"/>
      <w:marBottom w:val="0"/>
      <w:divBdr>
        <w:top w:val="none" w:sz="0" w:space="0" w:color="auto"/>
        <w:left w:val="none" w:sz="0" w:space="0" w:color="auto"/>
        <w:bottom w:val="none" w:sz="0" w:space="0" w:color="auto"/>
        <w:right w:val="none" w:sz="0" w:space="0" w:color="auto"/>
      </w:divBdr>
      <w:divsChild>
        <w:div w:id="523788661">
          <w:marLeft w:val="0"/>
          <w:marRight w:val="0"/>
          <w:marTop w:val="0"/>
          <w:marBottom w:val="0"/>
          <w:divBdr>
            <w:top w:val="none" w:sz="0" w:space="0" w:color="auto"/>
            <w:left w:val="none" w:sz="0" w:space="0" w:color="auto"/>
            <w:bottom w:val="none" w:sz="0" w:space="0" w:color="auto"/>
            <w:right w:val="none" w:sz="0" w:space="0" w:color="auto"/>
          </w:divBdr>
          <w:divsChild>
            <w:div w:id="1748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988">
      <w:bodyDiv w:val="1"/>
      <w:marLeft w:val="0"/>
      <w:marRight w:val="0"/>
      <w:marTop w:val="0"/>
      <w:marBottom w:val="0"/>
      <w:divBdr>
        <w:top w:val="none" w:sz="0" w:space="0" w:color="auto"/>
        <w:left w:val="none" w:sz="0" w:space="0" w:color="auto"/>
        <w:bottom w:val="none" w:sz="0" w:space="0" w:color="auto"/>
        <w:right w:val="none" w:sz="0" w:space="0" w:color="auto"/>
      </w:divBdr>
      <w:divsChild>
        <w:div w:id="1855025730">
          <w:marLeft w:val="0"/>
          <w:marRight w:val="0"/>
          <w:marTop w:val="0"/>
          <w:marBottom w:val="0"/>
          <w:divBdr>
            <w:top w:val="none" w:sz="0" w:space="0" w:color="auto"/>
            <w:left w:val="none" w:sz="0" w:space="0" w:color="auto"/>
            <w:bottom w:val="none" w:sz="0" w:space="0" w:color="auto"/>
            <w:right w:val="none" w:sz="0" w:space="0" w:color="auto"/>
          </w:divBdr>
          <w:divsChild>
            <w:div w:id="1151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Mehak Gulati [MU - Jaipur]</dc:creator>
  <cp:keywords/>
  <dc:description/>
  <cp:lastModifiedBy>User</cp:lastModifiedBy>
  <cp:revision>12</cp:revision>
  <dcterms:created xsi:type="dcterms:W3CDTF">2024-11-06T15:54:00Z</dcterms:created>
  <dcterms:modified xsi:type="dcterms:W3CDTF">2025-04-27T20:08:00Z</dcterms:modified>
</cp:coreProperties>
</file>