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2"/>
        <w:gridCol w:w="5514"/>
      </w:tblGrid>
      <w:tr w:rsidR="00806C18" w:rsidRPr="00512786" w14:paraId="4541E9B3" w14:textId="77777777" w:rsidTr="00A77990">
        <w:trPr>
          <w:jc w:val="center"/>
        </w:trPr>
        <w:tc>
          <w:tcPr>
            <w:tcW w:w="3502" w:type="dxa"/>
          </w:tcPr>
          <w:p w14:paraId="15DB15C3" w14:textId="4398B4F8" w:rsidR="00806C18"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SESSION</w:t>
            </w:r>
          </w:p>
        </w:tc>
        <w:tc>
          <w:tcPr>
            <w:tcW w:w="5514" w:type="dxa"/>
          </w:tcPr>
          <w:p w14:paraId="10DE8FDE" w14:textId="393F2649" w:rsidR="00806C18"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FEB-MARCH 2025</w:t>
            </w:r>
          </w:p>
        </w:tc>
      </w:tr>
      <w:tr w:rsidR="00806C18" w:rsidRPr="00512786" w14:paraId="3CDDDF60" w14:textId="77777777" w:rsidTr="00A77990">
        <w:trPr>
          <w:jc w:val="center"/>
        </w:trPr>
        <w:tc>
          <w:tcPr>
            <w:tcW w:w="3502" w:type="dxa"/>
          </w:tcPr>
          <w:p w14:paraId="0CAF5EC2" w14:textId="66BF8EB2" w:rsidR="00806C18"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PROGRAM</w:t>
            </w:r>
          </w:p>
        </w:tc>
        <w:tc>
          <w:tcPr>
            <w:tcW w:w="5514" w:type="dxa"/>
          </w:tcPr>
          <w:p w14:paraId="3ED2ED14" w14:textId="628ABC4A" w:rsidR="00806C18"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MASTER OF BUSINESS ADMINISTRATION (MBA)</w:t>
            </w:r>
          </w:p>
        </w:tc>
      </w:tr>
      <w:tr w:rsidR="00806C18" w:rsidRPr="00512786" w14:paraId="0362BB71" w14:textId="77777777" w:rsidTr="00A77990">
        <w:trPr>
          <w:jc w:val="center"/>
        </w:trPr>
        <w:tc>
          <w:tcPr>
            <w:tcW w:w="3502" w:type="dxa"/>
          </w:tcPr>
          <w:p w14:paraId="26CF27D0" w14:textId="13257500" w:rsidR="00806C18"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SEMESTER</w:t>
            </w:r>
          </w:p>
        </w:tc>
        <w:tc>
          <w:tcPr>
            <w:tcW w:w="5514" w:type="dxa"/>
          </w:tcPr>
          <w:p w14:paraId="74372A68" w14:textId="4B320856" w:rsidR="00806C18"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II</w:t>
            </w:r>
          </w:p>
        </w:tc>
      </w:tr>
      <w:tr w:rsidR="00806C18" w:rsidRPr="00512786" w14:paraId="6885CA32" w14:textId="77777777" w:rsidTr="00A77990">
        <w:trPr>
          <w:jc w:val="center"/>
        </w:trPr>
        <w:tc>
          <w:tcPr>
            <w:tcW w:w="3502" w:type="dxa"/>
          </w:tcPr>
          <w:p w14:paraId="7DBD81A3" w14:textId="3B0081C3" w:rsidR="00806C18"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COURSE CODE &amp; NAME</w:t>
            </w:r>
          </w:p>
        </w:tc>
        <w:tc>
          <w:tcPr>
            <w:tcW w:w="5514" w:type="dxa"/>
          </w:tcPr>
          <w:p w14:paraId="6A235521" w14:textId="155C7E37" w:rsidR="00806C18"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DMBA208 FINANCIAL MANAGEMENT</w:t>
            </w:r>
          </w:p>
        </w:tc>
      </w:tr>
      <w:tr w:rsidR="00806C18" w:rsidRPr="00512786" w14:paraId="3F660B4D" w14:textId="77777777" w:rsidTr="00A77990">
        <w:trPr>
          <w:jc w:val="center"/>
        </w:trPr>
        <w:tc>
          <w:tcPr>
            <w:tcW w:w="3502" w:type="dxa"/>
          </w:tcPr>
          <w:p w14:paraId="6FAADFFD" w14:textId="4BEDA71B" w:rsidR="00806C18" w:rsidRPr="00512786" w:rsidRDefault="00806C18" w:rsidP="00A77990">
            <w:pPr>
              <w:spacing w:line="360" w:lineRule="auto"/>
              <w:jc w:val="both"/>
              <w:rPr>
                <w:rFonts w:ascii="Times New Roman" w:hAnsi="Times New Roman" w:cs="Times New Roman"/>
                <w:b/>
                <w:sz w:val="24"/>
                <w:szCs w:val="24"/>
              </w:rPr>
            </w:pPr>
          </w:p>
        </w:tc>
        <w:tc>
          <w:tcPr>
            <w:tcW w:w="5514" w:type="dxa"/>
          </w:tcPr>
          <w:p w14:paraId="095FE878" w14:textId="2F2F7D7B" w:rsidR="00806C18" w:rsidRPr="00512786" w:rsidRDefault="00806C18" w:rsidP="00A77990">
            <w:pPr>
              <w:spacing w:line="360" w:lineRule="auto"/>
              <w:jc w:val="both"/>
              <w:rPr>
                <w:rFonts w:ascii="Times New Roman" w:hAnsi="Times New Roman" w:cs="Times New Roman"/>
                <w:b/>
                <w:sz w:val="24"/>
                <w:szCs w:val="24"/>
              </w:rPr>
            </w:pPr>
          </w:p>
        </w:tc>
      </w:tr>
      <w:tr w:rsidR="00806C18" w:rsidRPr="00512786" w14:paraId="01DE6807" w14:textId="77777777" w:rsidTr="00A77990">
        <w:trPr>
          <w:jc w:val="center"/>
        </w:trPr>
        <w:tc>
          <w:tcPr>
            <w:tcW w:w="3502" w:type="dxa"/>
          </w:tcPr>
          <w:p w14:paraId="48CC5C4B" w14:textId="20435E49" w:rsidR="00806C18" w:rsidRPr="00512786" w:rsidRDefault="00806C18" w:rsidP="00A77990">
            <w:pPr>
              <w:spacing w:line="360" w:lineRule="auto"/>
              <w:jc w:val="both"/>
              <w:rPr>
                <w:rFonts w:ascii="Times New Roman" w:hAnsi="Times New Roman" w:cs="Times New Roman"/>
                <w:b/>
                <w:sz w:val="24"/>
                <w:szCs w:val="24"/>
              </w:rPr>
            </w:pPr>
          </w:p>
        </w:tc>
        <w:tc>
          <w:tcPr>
            <w:tcW w:w="5514" w:type="dxa"/>
          </w:tcPr>
          <w:p w14:paraId="3283B5B3" w14:textId="7730A553" w:rsidR="00806C18" w:rsidRPr="00512786" w:rsidRDefault="00806C18" w:rsidP="00A77990">
            <w:pPr>
              <w:spacing w:line="360" w:lineRule="auto"/>
              <w:jc w:val="both"/>
              <w:rPr>
                <w:rFonts w:ascii="Times New Roman" w:hAnsi="Times New Roman" w:cs="Times New Roman"/>
                <w:b/>
                <w:sz w:val="24"/>
                <w:szCs w:val="24"/>
              </w:rPr>
            </w:pPr>
          </w:p>
        </w:tc>
      </w:tr>
    </w:tbl>
    <w:p w14:paraId="4C497968" w14:textId="3CF8901F" w:rsidR="00806C18" w:rsidRDefault="00806C18" w:rsidP="00A77990">
      <w:pPr>
        <w:spacing w:line="360" w:lineRule="auto"/>
        <w:jc w:val="both"/>
        <w:rPr>
          <w:rFonts w:ascii="Times New Roman" w:hAnsi="Times New Roman" w:cs="Times New Roman"/>
          <w:b/>
          <w:sz w:val="24"/>
          <w:szCs w:val="24"/>
        </w:rPr>
      </w:pPr>
    </w:p>
    <w:p w14:paraId="26BDD4CC" w14:textId="5B996049" w:rsidR="00512786" w:rsidRDefault="00512786" w:rsidP="00A77990">
      <w:pPr>
        <w:spacing w:line="360" w:lineRule="auto"/>
        <w:jc w:val="both"/>
        <w:rPr>
          <w:rFonts w:ascii="Times New Roman" w:hAnsi="Times New Roman" w:cs="Times New Roman"/>
          <w:b/>
          <w:sz w:val="24"/>
          <w:szCs w:val="24"/>
        </w:rPr>
      </w:pPr>
    </w:p>
    <w:p w14:paraId="260FC9FB" w14:textId="77777777" w:rsidR="00512786" w:rsidRPr="00512786" w:rsidRDefault="00512786" w:rsidP="00A77990">
      <w:pPr>
        <w:spacing w:line="360" w:lineRule="auto"/>
        <w:jc w:val="both"/>
        <w:rPr>
          <w:rFonts w:ascii="Times New Roman" w:hAnsi="Times New Roman" w:cs="Times New Roman"/>
          <w:b/>
          <w:sz w:val="24"/>
          <w:szCs w:val="24"/>
        </w:rPr>
      </w:pPr>
    </w:p>
    <w:p w14:paraId="467A18CB" w14:textId="470D3C68" w:rsidR="00A77990" w:rsidRPr="00512786" w:rsidRDefault="00A77990" w:rsidP="00512786">
      <w:pPr>
        <w:spacing w:line="360" w:lineRule="auto"/>
        <w:jc w:val="center"/>
        <w:rPr>
          <w:rFonts w:ascii="Times New Roman" w:hAnsi="Times New Roman" w:cs="Times New Roman"/>
          <w:b/>
          <w:sz w:val="24"/>
          <w:szCs w:val="24"/>
        </w:rPr>
      </w:pPr>
      <w:r w:rsidRPr="00512786">
        <w:rPr>
          <w:rFonts w:ascii="Times New Roman" w:hAnsi="Times New Roman" w:cs="Times New Roman"/>
          <w:b/>
          <w:sz w:val="24"/>
          <w:szCs w:val="24"/>
        </w:rPr>
        <w:t>Assignment Set – 1</w:t>
      </w:r>
    </w:p>
    <w:p w14:paraId="7E82C389" w14:textId="799459E0" w:rsidR="00A77990" w:rsidRPr="00A77990" w:rsidRDefault="00A77990" w:rsidP="00A77990">
      <w:pPr>
        <w:spacing w:line="360" w:lineRule="auto"/>
        <w:jc w:val="both"/>
        <w:rPr>
          <w:rFonts w:ascii="Times New Roman" w:hAnsi="Times New Roman" w:cs="Times New Roman"/>
          <w:sz w:val="24"/>
          <w:szCs w:val="24"/>
        </w:rPr>
      </w:pPr>
    </w:p>
    <w:p w14:paraId="2952C934" w14:textId="558BB798" w:rsidR="0057034A" w:rsidRDefault="00512786" w:rsidP="0004077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A77990" w:rsidRPr="00512786">
        <w:rPr>
          <w:rFonts w:ascii="Times New Roman" w:hAnsi="Times New Roman" w:cs="Times New Roman"/>
          <w:b/>
          <w:sz w:val="24"/>
          <w:szCs w:val="24"/>
        </w:rPr>
        <w:t xml:space="preserve">1. Explain in detail the theory of the MM approach to capital structure in the presence and absence of taxes. </w:t>
      </w:r>
    </w:p>
    <w:p w14:paraId="7B33A4F6" w14:textId="7E45C461" w:rsidR="00512786" w:rsidRPr="00512786" w:rsidRDefault="00512786" w:rsidP="0004077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7152220B" w14:textId="7E51F5E2" w:rsidR="00040779" w:rsidRPr="00040779" w:rsidRDefault="00040779" w:rsidP="00040779">
      <w:pPr>
        <w:spacing w:line="360" w:lineRule="auto"/>
        <w:jc w:val="both"/>
        <w:rPr>
          <w:rFonts w:ascii="Times New Roman" w:hAnsi="Times New Roman" w:cs="Times New Roman"/>
          <w:b/>
          <w:bCs/>
          <w:sz w:val="24"/>
          <w:szCs w:val="24"/>
        </w:rPr>
      </w:pPr>
      <w:r w:rsidRPr="00040779">
        <w:rPr>
          <w:rFonts w:ascii="Times New Roman" w:hAnsi="Times New Roman" w:cs="Times New Roman"/>
          <w:b/>
          <w:bCs/>
          <w:sz w:val="24"/>
          <w:szCs w:val="24"/>
        </w:rPr>
        <w:t>Introduction to MM Approach</w:t>
      </w:r>
    </w:p>
    <w:p w14:paraId="0617F0AB" w14:textId="503A3ADE" w:rsidR="00040779" w:rsidRDefault="00040779" w:rsidP="000D77FD">
      <w:pPr>
        <w:spacing w:line="360" w:lineRule="auto"/>
        <w:jc w:val="both"/>
        <w:rPr>
          <w:rFonts w:ascii="Times New Roman" w:hAnsi="Times New Roman" w:cs="Times New Roman"/>
          <w:sz w:val="24"/>
          <w:szCs w:val="24"/>
        </w:rPr>
      </w:pPr>
      <w:r w:rsidRPr="00040779">
        <w:rPr>
          <w:rFonts w:ascii="Times New Roman" w:hAnsi="Times New Roman" w:cs="Times New Roman"/>
          <w:sz w:val="24"/>
          <w:szCs w:val="24"/>
        </w:rPr>
        <w:t xml:space="preserve">The Modigliani and Miller (MM) approach to capital structure is a foundational theory in corporate finance, developed by Franco Modigliani and Merton Miller in 1958. It focuses on the relationship between a firm’s value and its capital structure—the proportion of debt and equity used to finance the firm. According to MM, under certain conditions, the capital structure of a firm is irrelevant to its overall value. The theory was introduced in two </w:t>
      </w:r>
    </w:p>
    <w:p w14:paraId="1661E01E" w14:textId="77777777" w:rsidR="000D77FD" w:rsidRDefault="000D77FD" w:rsidP="000D77F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3DF8F87" w14:textId="77777777" w:rsidR="000D77FD" w:rsidRDefault="000D77FD" w:rsidP="000D77FD">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72920375" w14:textId="77777777" w:rsidR="000D77FD" w:rsidRDefault="000D77FD" w:rsidP="000D77F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69BA267" w14:textId="77777777" w:rsidR="000D77FD" w:rsidRDefault="000D77FD" w:rsidP="000D77F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7BB22FD7" w14:textId="77777777" w:rsidR="000D77FD" w:rsidRDefault="000D77FD" w:rsidP="000D77F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7DE256EB" w14:textId="77777777" w:rsidR="000D77FD" w:rsidRDefault="000D77FD" w:rsidP="000D77FD">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6F2D7379" w14:textId="77777777" w:rsidR="000D77FD" w:rsidRDefault="000D77FD" w:rsidP="000D77F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DB3DDC5" w14:textId="77777777" w:rsidR="000D77FD" w:rsidRDefault="000D77FD" w:rsidP="000D77FD">
      <w:pPr>
        <w:spacing w:before="240" w:after="240" w:line="240" w:lineRule="auto"/>
        <w:jc w:val="center"/>
        <w:rPr>
          <w:rFonts w:ascii="Georgia" w:hAnsi="Georgia"/>
          <w:b/>
          <w:sz w:val="32"/>
          <w:szCs w:val="32"/>
        </w:rPr>
      </w:pPr>
      <w:r>
        <w:rPr>
          <w:rFonts w:ascii="Georgia" w:hAnsi="Georgia"/>
          <w:b/>
          <w:sz w:val="32"/>
          <w:szCs w:val="32"/>
        </w:rPr>
        <w:t>OR</w:t>
      </w:r>
    </w:p>
    <w:p w14:paraId="384FAF4D" w14:textId="77777777" w:rsidR="000D77FD" w:rsidRDefault="000D77FD" w:rsidP="000D77FD">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6404E38E" w14:textId="77777777" w:rsidR="000D77FD" w:rsidRDefault="000D77FD" w:rsidP="000D77F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64F14145" w14:textId="77777777" w:rsidR="000D77FD" w:rsidRPr="00040779" w:rsidRDefault="000D77FD" w:rsidP="000D77FD">
      <w:pPr>
        <w:spacing w:line="360" w:lineRule="auto"/>
        <w:jc w:val="both"/>
        <w:rPr>
          <w:rFonts w:ascii="Times New Roman" w:hAnsi="Times New Roman" w:cs="Times New Roman"/>
          <w:sz w:val="24"/>
          <w:szCs w:val="24"/>
        </w:rPr>
      </w:pPr>
    </w:p>
    <w:p w14:paraId="5F787343" w14:textId="0B1130E3" w:rsidR="00040779" w:rsidRDefault="00040779" w:rsidP="00040779">
      <w:pPr>
        <w:spacing w:line="360" w:lineRule="auto"/>
        <w:jc w:val="both"/>
        <w:rPr>
          <w:rFonts w:ascii="Times New Roman" w:hAnsi="Times New Roman" w:cs="Times New Roman"/>
          <w:sz w:val="24"/>
          <w:szCs w:val="24"/>
        </w:rPr>
      </w:pPr>
    </w:p>
    <w:p w14:paraId="2D8D2060" w14:textId="77777777" w:rsidR="00512786" w:rsidRPr="00040779" w:rsidRDefault="00512786" w:rsidP="00040779">
      <w:pPr>
        <w:spacing w:line="360" w:lineRule="auto"/>
        <w:jc w:val="both"/>
        <w:rPr>
          <w:rFonts w:ascii="Times New Roman" w:hAnsi="Times New Roman" w:cs="Times New Roman"/>
          <w:sz w:val="24"/>
          <w:szCs w:val="24"/>
        </w:rPr>
      </w:pPr>
    </w:p>
    <w:p w14:paraId="038C87C0" w14:textId="54F3C401" w:rsidR="00512786" w:rsidRDefault="00512786" w:rsidP="0051278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12786">
        <w:rPr>
          <w:rFonts w:ascii="Times New Roman" w:hAnsi="Times New Roman" w:cs="Times New Roman"/>
          <w:b/>
          <w:sz w:val="24"/>
          <w:szCs w:val="24"/>
        </w:rPr>
        <w:t>2. Describe the sources of Finance in detail.</w:t>
      </w:r>
    </w:p>
    <w:p w14:paraId="502D0F24" w14:textId="2944F18F" w:rsidR="00512786" w:rsidRPr="00512786" w:rsidRDefault="00512786" w:rsidP="0051278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08CCA8D8" w14:textId="77777777" w:rsidR="00040779" w:rsidRPr="00040779" w:rsidRDefault="00040779" w:rsidP="00040779">
      <w:pPr>
        <w:spacing w:line="360" w:lineRule="auto"/>
        <w:jc w:val="both"/>
        <w:rPr>
          <w:rFonts w:ascii="Times New Roman" w:hAnsi="Times New Roman" w:cs="Times New Roman"/>
          <w:b/>
          <w:bCs/>
          <w:sz w:val="24"/>
          <w:szCs w:val="24"/>
        </w:rPr>
      </w:pPr>
      <w:r w:rsidRPr="00040779">
        <w:rPr>
          <w:rFonts w:ascii="Times New Roman" w:hAnsi="Times New Roman" w:cs="Times New Roman"/>
          <w:b/>
          <w:bCs/>
          <w:sz w:val="24"/>
          <w:szCs w:val="24"/>
        </w:rPr>
        <w:t>Introduction to Sources of Finance</w:t>
      </w:r>
    </w:p>
    <w:p w14:paraId="0152E72C" w14:textId="447919F8" w:rsidR="00040779" w:rsidRPr="00040779" w:rsidRDefault="00040779" w:rsidP="00040779">
      <w:pPr>
        <w:spacing w:line="360" w:lineRule="auto"/>
        <w:jc w:val="both"/>
        <w:rPr>
          <w:rFonts w:ascii="Times New Roman" w:hAnsi="Times New Roman" w:cs="Times New Roman"/>
          <w:sz w:val="24"/>
          <w:szCs w:val="24"/>
        </w:rPr>
      </w:pPr>
      <w:r w:rsidRPr="00040779">
        <w:rPr>
          <w:rFonts w:ascii="Times New Roman" w:hAnsi="Times New Roman" w:cs="Times New Roman"/>
          <w:sz w:val="24"/>
          <w:szCs w:val="24"/>
        </w:rPr>
        <w:t>Sources of finance refer to the various channels through which a business raises funds to meet its short-term and long-term operational and strategic needs. Depending on the nature, size, and objectives of the business, companies may opt for internal or external sources of finance. These sources are critical for funding working capital, expansion, innovation, and debt repayment.</w:t>
      </w:r>
    </w:p>
    <w:p w14:paraId="647B2C0B" w14:textId="77777777" w:rsidR="00040779" w:rsidRPr="00040779" w:rsidRDefault="00040779" w:rsidP="00040779">
      <w:pPr>
        <w:spacing w:line="360" w:lineRule="auto"/>
        <w:jc w:val="both"/>
        <w:rPr>
          <w:rFonts w:ascii="Times New Roman" w:hAnsi="Times New Roman" w:cs="Times New Roman"/>
          <w:b/>
          <w:bCs/>
          <w:sz w:val="24"/>
          <w:szCs w:val="24"/>
        </w:rPr>
      </w:pPr>
      <w:r w:rsidRPr="00040779">
        <w:rPr>
          <w:rFonts w:ascii="Times New Roman" w:hAnsi="Times New Roman" w:cs="Times New Roman"/>
          <w:b/>
          <w:bCs/>
          <w:sz w:val="24"/>
          <w:szCs w:val="24"/>
        </w:rPr>
        <w:t>Internal Sources of Finance</w:t>
      </w:r>
    </w:p>
    <w:p w14:paraId="76132BA8" w14:textId="2A9A9C79" w:rsidR="00040779" w:rsidRPr="00040779" w:rsidRDefault="00040779" w:rsidP="000D77FD">
      <w:pPr>
        <w:spacing w:line="360" w:lineRule="auto"/>
        <w:jc w:val="both"/>
        <w:rPr>
          <w:rFonts w:ascii="Times New Roman" w:hAnsi="Times New Roman" w:cs="Times New Roman"/>
          <w:sz w:val="24"/>
          <w:szCs w:val="24"/>
        </w:rPr>
      </w:pPr>
      <w:r w:rsidRPr="00040779">
        <w:rPr>
          <w:rFonts w:ascii="Times New Roman" w:hAnsi="Times New Roman" w:cs="Times New Roman"/>
          <w:b/>
          <w:bCs/>
          <w:sz w:val="24"/>
          <w:szCs w:val="24"/>
        </w:rPr>
        <w:t>1. Retained Earnings</w:t>
      </w:r>
      <w:r w:rsidR="00512786">
        <w:rPr>
          <w:rFonts w:ascii="Times New Roman" w:hAnsi="Times New Roman" w:cs="Times New Roman"/>
          <w:sz w:val="24"/>
          <w:szCs w:val="24"/>
        </w:rPr>
        <w:t xml:space="preserve"> </w:t>
      </w:r>
      <w:r w:rsidRPr="00040779">
        <w:rPr>
          <w:rFonts w:ascii="Times New Roman" w:hAnsi="Times New Roman" w:cs="Times New Roman"/>
          <w:sz w:val="24"/>
          <w:szCs w:val="24"/>
        </w:rPr>
        <w:t xml:space="preserve">This is the portion of net profits that a company keeps instead of </w:t>
      </w:r>
    </w:p>
    <w:p w14:paraId="2AA7D99D" w14:textId="77777777" w:rsidR="00512786" w:rsidRDefault="00512786" w:rsidP="00A77990">
      <w:pPr>
        <w:spacing w:line="360" w:lineRule="auto"/>
        <w:jc w:val="both"/>
        <w:rPr>
          <w:rFonts w:ascii="Times New Roman" w:hAnsi="Times New Roman" w:cs="Times New Roman"/>
          <w:sz w:val="24"/>
          <w:szCs w:val="24"/>
        </w:rPr>
      </w:pPr>
    </w:p>
    <w:p w14:paraId="287F1F48" w14:textId="77777777" w:rsidR="00512786" w:rsidRPr="00512786" w:rsidRDefault="00512786" w:rsidP="00A77990">
      <w:pPr>
        <w:spacing w:line="360" w:lineRule="auto"/>
        <w:jc w:val="both"/>
        <w:rPr>
          <w:rFonts w:ascii="Times New Roman" w:hAnsi="Times New Roman" w:cs="Times New Roman"/>
          <w:b/>
          <w:sz w:val="24"/>
          <w:szCs w:val="24"/>
        </w:rPr>
      </w:pPr>
    </w:p>
    <w:p w14:paraId="061ABCA0" w14:textId="2FDFC7D4" w:rsidR="00A77990" w:rsidRPr="00512786" w:rsidRDefault="00512786"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Q</w:t>
      </w:r>
      <w:r w:rsidR="00A77990" w:rsidRPr="00512786">
        <w:rPr>
          <w:rFonts w:ascii="Times New Roman" w:hAnsi="Times New Roman" w:cs="Times New Roman"/>
          <w:b/>
          <w:sz w:val="24"/>
          <w:szCs w:val="24"/>
        </w:rPr>
        <w:t>3. Given below is the data of two companies:</w:t>
      </w:r>
    </w:p>
    <w:tbl>
      <w:tblPr>
        <w:tblStyle w:val="TableGrid"/>
        <w:tblW w:w="0" w:type="auto"/>
        <w:tblLook w:val="04A0" w:firstRow="1" w:lastRow="0" w:firstColumn="1" w:lastColumn="0" w:noHBand="0" w:noVBand="1"/>
      </w:tblPr>
      <w:tblGrid>
        <w:gridCol w:w="3076"/>
        <w:gridCol w:w="2970"/>
        <w:gridCol w:w="2970"/>
      </w:tblGrid>
      <w:tr w:rsidR="00A77990" w:rsidRPr="00512786" w14:paraId="282BD5B1" w14:textId="77777777" w:rsidTr="005D5956">
        <w:tc>
          <w:tcPr>
            <w:tcW w:w="3654" w:type="dxa"/>
          </w:tcPr>
          <w:p w14:paraId="4AC2EB97"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Particulars</w:t>
            </w:r>
          </w:p>
        </w:tc>
        <w:tc>
          <w:tcPr>
            <w:tcW w:w="3655" w:type="dxa"/>
          </w:tcPr>
          <w:p w14:paraId="32D4D2CD"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A Ltd.</w:t>
            </w:r>
          </w:p>
        </w:tc>
        <w:tc>
          <w:tcPr>
            <w:tcW w:w="3655" w:type="dxa"/>
          </w:tcPr>
          <w:p w14:paraId="29A7DF3C"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B Ltd.</w:t>
            </w:r>
          </w:p>
        </w:tc>
      </w:tr>
      <w:tr w:rsidR="00A77990" w:rsidRPr="00512786" w14:paraId="4981DC6B" w14:textId="77777777" w:rsidTr="005D5956">
        <w:tc>
          <w:tcPr>
            <w:tcW w:w="3654" w:type="dxa"/>
          </w:tcPr>
          <w:p w14:paraId="34B1B96C"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 xml:space="preserve">Sales </w:t>
            </w:r>
          </w:p>
        </w:tc>
        <w:tc>
          <w:tcPr>
            <w:tcW w:w="3655" w:type="dxa"/>
          </w:tcPr>
          <w:p w14:paraId="21234113"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400000</w:t>
            </w:r>
          </w:p>
        </w:tc>
        <w:tc>
          <w:tcPr>
            <w:tcW w:w="3655" w:type="dxa"/>
          </w:tcPr>
          <w:p w14:paraId="60842B66"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350000</w:t>
            </w:r>
          </w:p>
        </w:tc>
      </w:tr>
      <w:tr w:rsidR="00A77990" w:rsidRPr="00512786" w14:paraId="29D08E6E" w14:textId="77777777" w:rsidTr="005D5956">
        <w:tc>
          <w:tcPr>
            <w:tcW w:w="3654" w:type="dxa"/>
          </w:tcPr>
          <w:p w14:paraId="15F1D216"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Variable cost</w:t>
            </w:r>
          </w:p>
        </w:tc>
        <w:tc>
          <w:tcPr>
            <w:tcW w:w="3655" w:type="dxa"/>
          </w:tcPr>
          <w:p w14:paraId="791547F7"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 xml:space="preserve">40% of sales </w:t>
            </w:r>
          </w:p>
        </w:tc>
        <w:tc>
          <w:tcPr>
            <w:tcW w:w="3655" w:type="dxa"/>
          </w:tcPr>
          <w:p w14:paraId="4076D4DA"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 xml:space="preserve">40% of sales </w:t>
            </w:r>
          </w:p>
        </w:tc>
      </w:tr>
      <w:tr w:rsidR="00A77990" w:rsidRPr="00512786" w14:paraId="0593609E" w14:textId="77777777" w:rsidTr="005D5956">
        <w:tc>
          <w:tcPr>
            <w:tcW w:w="3654" w:type="dxa"/>
          </w:tcPr>
          <w:p w14:paraId="40F4E6A1"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Fixed Cost</w:t>
            </w:r>
          </w:p>
        </w:tc>
        <w:tc>
          <w:tcPr>
            <w:tcW w:w="3655" w:type="dxa"/>
          </w:tcPr>
          <w:p w14:paraId="0E409212"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25000</w:t>
            </w:r>
          </w:p>
        </w:tc>
        <w:tc>
          <w:tcPr>
            <w:tcW w:w="3655" w:type="dxa"/>
          </w:tcPr>
          <w:p w14:paraId="5E307F60"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30000</w:t>
            </w:r>
          </w:p>
        </w:tc>
      </w:tr>
      <w:tr w:rsidR="00A77990" w:rsidRPr="00512786" w14:paraId="43124388" w14:textId="77777777" w:rsidTr="005D5956">
        <w:tc>
          <w:tcPr>
            <w:tcW w:w="3654" w:type="dxa"/>
          </w:tcPr>
          <w:p w14:paraId="01EE3F9B"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 xml:space="preserve">Interest </w:t>
            </w:r>
          </w:p>
        </w:tc>
        <w:tc>
          <w:tcPr>
            <w:tcW w:w="3655" w:type="dxa"/>
          </w:tcPr>
          <w:p w14:paraId="2C0AC53F"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140000</w:t>
            </w:r>
          </w:p>
        </w:tc>
        <w:tc>
          <w:tcPr>
            <w:tcW w:w="3655" w:type="dxa"/>
          </w:tcPr>
          <w:p w14:paraId="343DD49C"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80000</w:t>
            </w:r>
          </w:p>
        </w:tc>
      </w:tr>
    </w:tbl>
    <w:p w14:paraId="1B84A951" w14:textId="77777777" w:rsidR="00040779" w:rsidRPr="00512786" w:rsidRDefault="00040779" w:rsidP="00A77990">
      <w:pPr>
        <w:spacing w:line="360" w:lineRule="auto"/>
        <w:jc w:val="both"/>
        <w:rPr>
          <w:rFonts w:ascii="Times New Roman" w:hAnsi="Times New Roman" w:cs="Times New Roman"/>
          <w:b/>
          <w:sz w:val="24"/>
          <w:szCs w:val="24"/>
        </w:rPr>
      </w:pPr>
    </w:p>
    <w:p w14:paraId="2EB59099" w14:textId="3701CC1C" w:rsidR="00A77990"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 xml:space="preserve">Calculate the operating leverage, financial leverage and Combined leverage of both </w:t>
      </w:r>
      <w:proofErr w:type="gramStart"/>
      <w:r w:rsidRPr="00512786">
        <w:rPr>
          <w:rFonts w:ascii="Times New Roman" w:hAnsi="Times New Roman" w:cs="Times New Roman"/>
          <w:b/>
          <w:sz w:val="24"/>
          <w:szCs w:val="24"/>
        </w:rPr>
        <w:t xml:space="preserve">companies </w:t>
      </w:r>
      <w:r w:rsidR="00040779" w:rsidRPr="00512786">
        <w:rPr>
          <w:rFonts w:ascii="Times New Roman" w:hAnsi="Times New Roman" w:cs="Times New Roman"/>
          <w:b/>
          <w:sz w:val="24"/>
          <w:szCs w:val="24"/>
        </w:rPr>
        <w:t xml:space="preserve"> </w:t>
      </w:r>
      <w:r w:rsidRPr="00512786">
        <w:rPr>
          <w:rFonts w:ascii="Times New Roman" w:hAnsi="Times New Roman" w:cs="Times New Roman"/>
          <w:b/>
          <w:sz w:val="24"/>
          <w:szCs w:val="24"/>
        </w:rPr>
        <w:t>4</w:t>
      </w:r>
      <w:proofErr w:type="gramEnd"/>
      <w:r w:rsidRPr="00512786">
        <w:rPr>
          <w:rFonts w:ascii="Times New Roman" w:hAnsi="Times New Roman" w:cs="Times New Roman"/>
          <w:b/>
          <w:sz w:val="24"/>
          <w:szCs w:val="24"/>
        </w:rPr>
        <w:t>+4+2</w:t>
      </w:r>
    </w:p>
    <w:p w14:paraId="300A9E71" w14:textId="59CE0F39" w:rsidR="00040779" w:rsidRPr="00512786" w:rsidRDefault="00512786" w:rsidP="0004077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53E070C2" w14:textId="73626A1D" w:rsidR="00040779" w:rsidRPr="00512786" w:rsidRDefault="00040779" w:rsidP="00512786">
      <w:pPr>
        <w:pStyle w:val="FirstParagraph"/>
        <w:spacing w:line="360" w:lineRule="auto"/>
        <w:jc w:val="both"/>
        <w:rPr>
          <w:rFonts w:cs="Times New Roman"/>
        </w:rPr>
      </w:pPr>
      <w:bookmarkStart w:id="0" w:name="Xf1f723656b9a4554ae3ec6cf2a6b150a8b457b1"/>
      <w:r w:rsidRPr="00512786">
        <w:rPr>
          <w:rFonts w:cs="Times New Roman"/>
        </w:rPr>
        <w:t xml:space="preserve">To calculate the </w:t>
      </w:r>
      <w:r w:rsidRPr="00512786">
        <w:rPr>
          <w:rFonts w:cs="Times New Roman"/>
          <w:bCs/>
        </w:rPr>
        <w:t>Operating Leverage (OL)</w:t>
      </w:r>
      <w:r w:rsidRPr="00512786">
        <w:rPr>
          <w:rFonts w:cs="Times New Roman"/>
        </w:rPr>
        <w:t xml:space="preserve">, </w:t>
      </w:r>
      <w:r w:rsidRPr="00512786">
        <w:rPr>
          <w:rFonts w:cs="Times New Roman"/>
          <w:bCs/>
        </w:rPr>
        <w:t>Financial Leverage (FL)</w:t>
      </w:r>
      <w:r w:rsidRPr="00512786">
        <w:rPr>
          <w:rFonts w:cs="Times New Roman"/>
        </w:rPr>
        <w:t xml:space="preserve">, and </w:t>
      </w:r>
      <w:r w:rsidRPr="00512786">
        <w:rPr>
          <w:rFonts w:cs="Times New Roman"/>
          <w:bCs/>
        </w:rPr>
        <w:t>Combined Leverage (CL)</w:t>
      </w:r>
      <w:r w:rsidRPr="00512786">
        <w:rPr>
          <w:rFonts w:cs="Times New Roman"/>
        </w:rPr>
        <w:t xml:space="preserve"> for both companies, we will use the following formulas and solve step by step.</w:t>
      </w:r>
    </w:p>
    <w:p w14:paraId="6452AA7A" w14:textId="77777777" w:rsidR="00040779" w:rsidRPr="00512786" w:rsidRDefault="00040779" w:rsidP="00040779">
      <w:pPr>
        <w:pStyle w:val="Heading4"/>
        <w:spacing w:line="360" w:lineRule="auto"/>
        <w:jc w:val="both"/>
        <w:rPr>
          <w:rFonts w:ascii="Times New Roman" w:hAnsi="Times New Roman" w:cs="Times New Roman"/>
          <w:i w:val="0"/>
          <w:color w:val="auto"/>
          <w:sz w:val="24"/>
          <w:szCs w:val="24"/>
        </w:rPr>
      </w:pPr>
      <w:bookmarkStart w:id="1" w:name="step-1-key-formulas-used"/>
      <w:r w:rsidRPr="00512786">
        <w:rPr>
          <w:rFonts w:ascii="Times New Roman" w:hAnsi="Times New Roman" w:cs="Times New Roman"/>
          <w:bCs/>
          <w:i w:val="0"/>
          <w:color w:val="auto"/>
          <w:sz w:val="24"/>
          <w:szCs w:val="24"/>
        </w:rPr>
        <w:t>Step 1: Key Formulas Used</w:t>
      </w:r>
    </w:p>
    <w:p w14:paraId="5262E8A7" w14:textId="77777777" w:rsidR="00040779" w:rsidRPr="00512786" w:rsidRDefault="00040779" w:rsidP="00040779">
      <w:pPr>
        <w:numPr>
          <w:ilvl w:val="0"/>
          <w:numId w:val="6"/>
        </w:numPr>
        <w:spacing w:after="200" w:line="360" w:lineRule="auto"/>
        <w:jc w:val="both"/>
        <w:rPr>
          <w:rFonts w:ascii="Times New Roman" w:hAnsi="Times New Roman" w:cs="Times New Roman"/>
          <w:sz w:val="24"/>
          <w:szCs w:val="24"/>
        </w:rPr>
      </w:pPr>
      <w:r w:rsidRPr="00512786">
        <w:rPr>
          <w:rFonts w:ascii="Times New Roman" w:hAnsi="Times New Roman" w:cs="Times New Roman"/>
          <w:bCs/>
          <w:sz w:val="24"/>
          <w:szCs w:val="24"/>
        </w:rPr>
        <w:t>Contribution = Sales – Variable Cost</w:t>
      </w:r>
    </w:p>
    <w:p w14:paraId="378442CF" w14:textId="77777777" w:rsidR="00040779" w:rsidRPr="00512786" w:rsidRDefault="00040779" w:rsidP="00040779">
      <w:pPr>
        <w:numPr>
          <w:ilvl w:val="0"/>
          <w:numId w:val="6"/>
        </w:numPr>
        <w:spacing w:after="200" w:line="360" w:lineRule="auto"/>
        <w:jc w:val="both"/>
        <w:rPr>
          <w:rFonts w:ascii="Times New Roman" w:hAnsi="Times New Roman" w:cs="Times New Roman"/>
          <w:sz w:val="24"/>
          <w:szCs w:val="24"/>
        </w:rPr>
      </w:pPr>
      <w:r w:rsidRPr="00512786">
        <w:rPr>
          <w:rFonts w:ascii="Times New Roman" w:hAnsi="Times New Roman" w:cs="Times New Roman"/>
          <w:bCs/>
          <w:sz w:val="24"/>
          <w:szCs w:val="24"/>
        </w:rPr>
        <w:t>Operating Leverage (OL) = Contribution / EBIT</w:t>
      </w:r>
    </w:p>
    <w:p w14:paraId="6803C781" w14:textId="77777777" w:rsidR="00040779" w:rsidRPr="00512786" w:rsidRDefault="00040779" w:rsidP="00040779">
      <w:pPr>
        <w:numPr>
          <w:ilvl w:val="0"/>
          <w:numId w:val="6"/>
        </w:numPr>
        <w:spacing w:after="200" w:line="360" w:lineRule="auto"/>
        <w:jc w:val="both"/>
        <w:rPr>
          <w:rFonts w:ascii="Times New Roman" w:hAnsi="Times New Roman" w:cs="Times New Roman"/>
          <w:sz w:val="24"/>
          <w:szCs w:val="24"/>
        </w:rPr>
      </w:pPr>
      <w:r w:rsidRPr="00512786">
        <w:rPr>
          <w:rFonts w:ascii="Times New Roman" w:hAnsi="Times New Roman" w:cs="Times New Roman"/>
          <w:bCs/>
          <w:sz w:val="24"/>
          <w:szCs w:val="24"/>
        </w:rPr>
        <w:t>Financial Leverage (FL) = EBIT / EBT</w:t>
      </w:r>
    </w:p>
    <w:p w14:paraId="2C2F8D50" w14:textId="01FE6CF3" w:rsidR="00040779" w:rsidRPr="00512786" w:rsidRDefault="00040779" w:rsidP="00040779">
      <w:pPr>
        <w:numPr>
          <w:ilvl w:val="0"/>
          <w:numId w:val="6"/>
        </w:numPr>
        <w:spacing w:after="200" w:line="360" w:lineRule="auto"/>
        <w:jc w:val="both"/>
        <w:rPr>
          <w:rFonts w:ascii="Times New Roman" w:hAnsi="Times New Roman" w:cs="Times New Roman"/>
          <w:sz w:val="24"/>
          <w:szCs w:val="24"/>
        </w:rPr>
      </w:pPr>
      <w:r w:rsidRPr="00512786">
        <w:rPr>
          <w:rFonts w:ascii="Times New Roman" w:hAnsi="Times New Roman" w:cs="Times New Roman"/>
          <w:bCs/>
          <w:sz w:val="24"/>
          <w:szCs w:val="24"/>
        </w:rPr>
        <w:t>Combined Leverage (CL) = OL × FL = Contribution / EBT</w:t>
      </w:r>
    </w:p>
    <w:p w14:paraId="374CF96D" w14:textId="77777777" w:rsidR="00040779" w:rsidRPr="00512786" w:rsidRDefault="00040779" w:rsidP="00512786">
      <w:pPr>
        <w:pStyle w:val="Heading3"/>
        <w:spacing w:before="0" w:line="360" w:lineRule="auto"/>
        <w:jc w:val="both"/>
        <w:rPr>
          <w:rFonts w:ascii="Times New Roman" w:hAnsi="Times New Roman" w:cs="Times New Roman"/>
          <w:b/>
          <w:color w:val="auto"/>
          <w:sz w:val="24"/>
          <w:szCs w:val="24"/>
        </w:rPr>
      </w:pPr>
      <w:bookmarkStart w:id="2" w:name="for-a-ltd."/>
      <w:bookmarkEnd w:id="0"/>
      <w:bookmarkEnd w:id="1"/>
      <w:r w:rsidRPr="00512786">
        <w:rPr>
          <w:rFonts w:ascii="Times New Roman" w:hAnsi="Times New Roman" w:cs="Times New Roman"/>
          <w:b/>
          <w:bCs/>
          <w:color w:val="auto"/>
          <w:sz w:val="24"/>
          <w:szCs w:val="24"/>
        </w:rPr>
        <w:t>For A Ltd.</w:t>
      </w:r>
    </w:p>
    <w:p w14:paraId="1F098964" w14:textId="77777777" w:rsidR="00040779" w:rsidRPr="00512786" w:rsidRDefault="00040779" w:rsidP="00512786">
      <w:pPr>
        <w:pStyle w:val="Heading4"/>
        <w:spacing w:before="0" w:after="80" w:line="360" w:lineRule="auto"/>
        <w:jc w:val="both"/>
        <w:rPr>
          <w:rFonts w:ascii="Times New Roman" w:hAnsi="Times New Roman" w:cs="Times New Roman"/>
          <w:i w:val="0"/>
          <w:color w:val="auto"/>
          <w:sz w:val="24"/>
          <w:szCs w:val="24"/>
        </w:rPr>
      </w:pPr>
      <w:bookmarkStart w:id="3" w:name="calculate-contribution"/>
      <w:r w:rsidRPr="00512786">
        <w:rPr>
          <w:rFonts w:ascii="Times New Roman" w:hAnsi="Times New Roman" w:cs="Times New Roman"/>
          <w:bCs/>
          <w:i w:val="0"/>
          <w:color w:val="auto"/>
          <w:sz w:val="24"/>
          <w:szCs w:val="24"/>
        </w:rPr>
        <w:t>1. Calculate Contribution</w:t>
      </w:r>
    </w:p>
    <w:p w14:paraId="1EE41C2A" w14:textId="3019306E" w:rsidR="00512786" w:rsidRDefault="00512786" w:rsidP="00040779">
      <w:pPr>
        <w:spacing w:line="360" w:lineRule="auto"/>
        <w:jc w:val="both"/>
        <w:rPr>
          <w:rFonts w:ascii="Times New Roman" w:hAnsi="Times New Roman" w:cs="Times New Roman"/>
          <w:sz w:val="24"/>
          <w:szCs w:val="24"/>
        </w:rPr>
      </w:pPr>
      <w:bookmarkStart w:id="4" w:name="interpretation"/>
      <w:bookmarkEnd w:id="2"/>
      <w:bookmarkEnd w:id="3"/>
    </w:p>
    <w:p w14:paraId="73A9C0AE" w14:textId="77777777" w:rsidR="00512786" w:rsidRDefault="00512786" w:rsidP="00040779">
      <w:pPr>
        <w:spacing w:line="360" w:lineRule="auto"/>
        <w:jc w:val="both"/>
        <w:rPr>
          <w:rFonts w:ascii="Times New Roman" w:hAnsi="Times New Roman" w:cs="Times New Roman"/>
          <w:sz w:val="24"/>
          <w:szCs w:val="24"/>
        </w:rPr>
      </w:pPr>
    </w:p>
    <w:p w14:paraId="2512C887" w14:textId="77777777" w:rsidR="00512786" w:rsidRPr="00512786" w:rsidRDefault="00512786" w:rsidP="00512786">
      <w:pPr>
        <w:spacing w:line="360" w:lineRule="auto"/>
        <w:jc w:val="center"/>
        <w:rPr>
          <w:rFonts w:ascii="Times New Roman" w:hAnsi="Times New Roman" w:cs="Times New Roman"/>
          <w:b/>
          <w:sz w:val="24"/>
          <w:szCs w:val="24"/>
        </w:rPr>
      </w:pPr>
      <w:r w:rsidRPr="00512786">
        <w:rPr>
          <w:rFonts w:ascii="Times New Roman" w:hAnsi="Times New Roman" w:cs="Times New Roman"/>
          <w:b/>
          <w:sz w:val="24"/>
          <w:szCs w:val="24"/>
        </w:rPr>
        <w:t>Assignment Set – 2</w:t>
      </w:r>
    </w:p>
    <w:p w14:paraId="262E7205" w14:textId="77777777" w:rsidR="00512786" w:rsidRDefault="00512786" w:rsidP="00512786">
      <w:pPr>
        <w:spacing w:line="360" w:lineRule="auto"/>
        <w:jc w:val="both"/>
        <w:rPr>
          <w:rFonts w:ascii="Times New Roman" w:hAnsi="Times New Roman" w:cs="Times New Roman"/>
          <w:sz w:val="24"/>
          <w:szCs w:val="24"/>
        </w:rPr>
      </w:pPr>
    </w:p>
    <w:p w14:paraId="411E72E0" w14:textId="77777777" w:rsidR="00512786" w:rsidRPr="00512786" w:rsidRDefault="00512786" w:rsidP="00512786">
      <w:pPr>
        <w:spacing w:line="360" w:lineRule="auto"/>
        <w:jc w:val="both"/>
        <w:rPr>
          <w:rFonts w:ascii="Times New Roman" w:hAnsi="Times New Roman" w:cs="Times New Roman"/>
          <w:b/>
          <w:sz w:val="24"/>
          <w:szCs w:val="24"/>
        </w:rPr>
      </w:pPr>
    </w:p>
    <w:p w14:paraId="5CA39A1D" w14:textId="4829CD7F" w:rsidR="00512786" w:rsidRPr="00512786" w:rsidRDefault="00512786" w:rsidP="0051278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Q4. Subhashish Ltd. is deciding about purchasing a Machine X. Following is the cash flow information available in this regard to the purchase of Machine X:</w:t>
      </w:r>
    </w:p>
    <w:tbl>
      <w:tblPr>
        <w:tblStyle w:val="TableGrid"/>
        <w:tblW w:w="0" w:type="auto"/>
        <w:tblLook w:val="04A0" w:firstRow="1" w:lastRow="0" w:firstColumn="1" w:lastColumn="0" w:noHBand="0" w:noVBand="1"/>
      </w:tblPr>
      <w:tblGrid>
        <w:gridCol w:w="2773"/>
        <w:gridCol w:w="2773"/>
        <w:gridCol w:w="2773"/>
      </w:tblGrid>
      <w:tr w:rsidR="00512786" w:rsidRPr="00512786" w14:paraId="5CBA15FD" w14:textId="77777777" w:rsidTr="005D5956">
        <w:trPr>
          <w:trHeight w:val="273"/>
        </w:trPr>
        <w:tc>
          <w:tcPr>
            <w:tcW w:w="2773" w:type="dxa"/>
          </w:tcPr>
          <w:p w14:paraId="0B5C37C9"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Years</w:t>
            </w:r>
          </w:p>
        </w:tc>
        <w:tc>
          <w:tcPr>
            <w:tcW w:w="2773" w:type="dxa"/>
          </w:tcPr>
          <w:p w14:paraId="6BD4C70D"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Anticipated Cash flows</w:t>
            </w:r>
          </w:p>
        </w:tc>
        <w:tc>
          <w:tcPr>
            <w:tcW w:w="2773" w:type="dxa"/>
          </w:tcPr>
          <w:p w14:paraId="5CE51DEE"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Discount factor@10%</w:t>
            </w:r>
          </w:p>
        </w:tc>
      </w:tr>
      <w:tr w:rsidR="00512786" w:rsidRPr="00512786" w14:paraId="3894BC5E" w14:textId="77777777" w:rsidTr="005D5956">
        <w:trPr>
          <w:trHeight w:val="284"/>
        </w:trPr>
        <w:tc>
          <w:tcPr>
            <w:tcW w:w="2773" w:type="dxa"/>
          </w:tcPr>
          <w:p w14:paraId="69EA85A4"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1</w:t>
            </w:r>
          </w:p>
        </w:tc>
        <w:tc>
          <w:tcPr>
            <w:tcW w:w="2773" w:type="dxa"/>
          </w:tcPr>
          <w:p w14:paraId="6515D2A5"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150000</w:t>
            </w:r>
          </w:p>
        </w:tc>
        <w:tc>
          <w:tcPr>
            <w:tcW w:w="2773" w:type="dxa"/>
          </w:tcPr>
          <w:p w14:paraId="113EFDA1"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0.909</w:t>
            </w:r>
          </w:p>
        </w:tc>
      </w:tr>
      <w:tr w:rsidR="00512786" w:rsidRPr="00512786" w14:paraId="37233A66" w14:textId="77777777" w:rsidTr="005D5956">
        <w:trPr>
          <w:trHeight w:val="273"/>
        </w:trPr>
        <w:tc>
          <w:tcPr>
            <w:tcW w:w="2773" w:type="dxa"/>
          </w:tcPr>
          <w:p w14:paraId="3D0B2270"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2</w:t>
            </w:r>
          </w:p>
        </w:tc>
        <w:tc>
          <w:tcPr>
            <w:tcW w:w="2773" w:type="dxa"/>
          </w:tcPr>
          <w:p w14:paraId="6F34F6AE"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180000</w:t>
            </w:r>
          </w:p>
        </w:tc>
        <w:tc>
          <w:tcPr>
            <w:tcW w:w="2773" w:type="dxa"/>
          </w:tcPr>
          <w:p w14:paraId="5DE862CD"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0.826</w:t>
            </w:r>
          </w:p>
        </w:tc>
      </w:tr>
      <w:tr w:rsidR="00512786" w:rsidRPr="00512786" w14:paraId="5AFDD561" w14:textId="77777777" w:rsidTr="005D5956">
        <w:trPr>
          <w:trHeight w:val="273"/>
        </w:trPr>
        <w:tc>
          <w:tcPr>
            <w:tcW w:w="2773" w:type="dxa"/>
          </w:tcPr>
          <w:p w14:paraId="5D84326B"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3</w:t>
            </w:r>
          </w:p>
        </w:tc>
        <w:tc>
          <w:tcPr>
            <w:tcW w:w="2773" w:type="dxa"/>
          </w:tcPr>
          <w:p w14:paraId="338F2B22"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1375000</w:t>
            </w:r>
          </w:p>
        </w:tc>
        <w:tc>
          <w:tcPr>
            <w:tcW w:w="2773" w:type="dxa"/>
          </w:tcPr>
          <w:p w14:paraId="16767F49"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0.751</w:t>
            </w:r>
          </w:p>
        </w:tc>
      </w:tr>
      <w:tr w:rsidR="00512786" w:rsidRPr="00512786" w14:paraId="4495E4BB" w14:textId="77777777" w:rsidTr="005D5956">
        <w:trPr>
          <w:trHeight w:val="273"/>
        </w:trPr>
        <w:tc>
          <w:tcPr>
            <w:tcW w:w="2773" w:type="dxa"/>
          </w:tcPr>
          <w:p w14:paraId="56EFDD7A"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4</w:t>
            </w:r>
          </w:p>
        </w:tc>
        <w:tc>
          <w:tcPr>
            <w:tcW w:w="2773" w:type="dxa"/>
          </w:tcPr>
          <w:p w14:paraId="4B107918"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962000</w:t>
            </w:r>
          </w:p>
        </w:tc>
        <w:tc>
          <w:tcPr>
            <w:tcW w:w="2773" w:type="dxa"/>
          </w:tcPr>
          <w:p w14:paraId="52027D83"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0.683</w:t>
            </w:r>
          </w:p>
        </w:tc>
      </w:tr>
      <w:tr w:rsidR="00512786" w:rsidRPr="00512786" w14:paraId="1CDF6BFB" w14:textId="77777777" w:rsidTr="005D5956">
        <w:trPr>
          <w:trHeight w:val="284"/>
        </w:trPr>
        <w:tc>
          <w:tcPr>
            <w:tcW w:w="2773" w:type="dxa"/>
          </w:tcPr>
          <w:p w14:paraId="4574A11E"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5</w:t>
            </w:r>
          </w:p>
        </w:tc>
        <w:tc>
          <w:tcPr>
            <w:tcW w:w="2773" w:type="dxa"/>
          </w:tcPr>
          <w:p w14:paraId="2655C4CE"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412000</w:t>
            </w:r>
          </w:p>
        </w:tc>
        <w:tc>
          <w:tcPr>
            <w:tcW w:w="2773" w:type="dxa"/>
          </w:tcPr>
          <w:p w14:paraId="436BE28F" w14:textId="77777777" w:rsidR="00512786" w:rsidRPr="00512786" w:rsidRDefault="00512786" w:rsidP="005D595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0.621</w:t>
            </w:r>
          </w:p>
        </w:tc>
      </w:tr>
    </w:tbl>
    <w:p w14:paraId="423E4277" w14:textId="77777777" w:rsidR="00512786" w:rsidRPr="00512786" w:rsidRDefault="00512786" w:rsidP="00512786">
      <w:pPr>
        <w:spacing w:line="360" w:lineRule="auto"/>
        <w:jc w:val="both"/>
        <w:rPr>
          <w:rFonts w:ascii="Times New Roman" w:hAnsi="Times New Roman" w:cs="Times New Roman"/>
          <w:b/>
          <w:sz w:val="24"/>
          <w:szCs w:val="24"/>
        </w:rPr>
      </w:pPr>
    </w:p>
    <w:p w14:paraId="6988B79A" w14:textId="77777777" w:rsidR="00512786" w:rsidRPr="00512786" w:rsidRDefault="00512786" w:rsidP="00512786">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 xml:space="preserve">Based on the above information, calculate Net Present Value (NPV) and comment on whether the company should purchase Machine X with a discount factor@10%. The purchase cost of the machine is Rs.17,18,750 and has an anticipated life of 5 years.    8+2 </w:t>
      </w:r>
    </w:p>
    <w:p w14:paraId="29CAF552" w14:textId="17FECED7" w:rsidR="00512786" w:rsidRDefault="00512786" w:rsidP="00040779">
      <w:pPr>
        <w:pStyle w:val="Heading4"/>
        <w:spacing w:line="360" w:lineRule="auto"/>
        <w:jc w:val="both"/>
        <w:rPr>
          <w:rFonts w:ascii="Times New Roman" w:hAnsi="Times New Roman" w:cs="Times New Roman"/>
          <w:b/>
          <w:bCs/>
          <w:i w:val="0"/>
          <w:color w:val="auto"/>
          <w:sz w:val="24"/>
          <w:szCs w:val="24"/>
        </w:rPr>
      </w:pPr>
      <w:bookmarkStart w:id="5" w:name="X82b58c87e04f7949b0e8cbc39b4eb2fcafe4ef3"/>
      <w:bookmarkStart w:id="6" w:name="given-data"/>
      <w:bookmarkEnd w:id="4"/>
      <w:r>
        <w:rPr>
          <w:rFonts w:ascii="Times New Roman" w:hAnsi="Times New Roman" w:cs="Times New Roman"/>
          <w:b/>
          <w:bCs/>
          <w:i w:val="0"/>
          <w:color w:val="auto"/>
          <w:sz w:val="24"/>
          <w:szCs w:val="24"/>
        </w:rPr>
        <w:t>Ans 4.</w:t>
      </w:r>
    </w:p>
    <w:p w14:paraId="13317959" w14:textId="06BD5DFA" w:rsidR="00040779" w:rsidRPr="00512786" w:rsidRDefault="00040779" w:rsidP="00040779">
      <w:pPr>
        <w:pStyle w:val="Heading4"/>
        <w:spacing w:line="360" w:lineRule="auto"/>
        <w:jc w:val="both"/>
        <w:rPr>
          <w:rFonts w:ascii="Times New Roman" w:hAnsi="Times New Roman" w:cs="Times New Roman"/>
          <w:i w:val="0"/>
          <w:color w:val="auto"/>
          <w:sz w:val="24"/>
          <w:szCs w:val="24"/>
        </w:rPr>
      </w:pPr>
      <w:r w:rsidRPr="00512786">
        <w:rPr>
          <w:rFonts w:ascii="Times New Roman" w:hAnsi="Times New Roman" w:cs="Times New Roman"/>
          <w:bCs/>
          <w:i w:val="0"/>
          <w:color w:val="auto"/>
          <w:sz w:val="24"/>
          <w:szCs w:val="24"/>
        </w:rPr>
        <w:t>Given Data:</w:t>
      </w:r>
    </w:p>
    <w:p w14:paraId="6C0901CD" w14:textId="77777777" w:rsidR="00040779" w:rsidRPr="00512786" w:rsidRDefault="00040779" w:rsidP="00040779">
      <w:pPr>
        <w:pStyle w:val="Compact"/>
        <w:numPr>
          <w:ilvl w:val="0"/>
          <w:numId w:val="7"/>
        </w:numPr>
        <w:spacing w:line="360" w:lineRule="auto"/>
        <w:jc w:val="both"/>
        <w:rPr>
          <w:rFonts w:cs="Times New Roman"/>
        </w:rPr>
      </w:pPr>
      <w:r w:rsidRPr="00512786">
        <w:rPr>
          <w:rFonts w:cs="Times New Roman"/>
          <w:bCs/>
        </w:rPr>
        <w:t>Purchase Cost of Machine X = ₹17,18,750</w:t>
      </w:r>
    </w:p>
    <w:p w14:paraId="309717B3" w14:textId="77777777" w:rsidR="00040779" w:rsidRPr="00512786" w:rsidRDefault="00040779" w:rsidP="00040779">
      <w:pPr>
        <w:pStyle w:val="Compact"/>
        <w:numPr>
          <w:ilvl w:val="0"/>
          <w:numId w:val="7"/>
        </w:numPr>
        <w:spacing w:line="360" w:lineRule="auto"/>
        <w:jc w:val="both"/>
        <w:rPr>
          <w:rFonts w:cs="Times New Roman"/>
        </w:rPr>
      </w:pPr>
      <w:r w:rsidRPr="00512786">
        <w:rPr>
          <w:rFonts w:cs="Times New Roman"/>
          <w:bCs/>
        </w:rPr>
        <w:t>Discount Rate = 10%</w:t>
      </w:r>
    </w:p>
    <w:p w14:paraId="2F74FC2E" w14:textId="77777777" w:rsidR="00040779" w:rsidRPr="00512786" w:rsidRDefault="00040779" w:rsidP="00040779">
      <w:pPr>
        <w:pStyle w:val="Compact"/>
        <w:numPr>
          <w:ilvl w:val="0"/>
          <w:numId w:val="7"/>
        </w:numPr>
        <w:spacing w:line="360" w:lineRule="auto"/>
        <w:jc w:val="both"/>
        <w:rPr>
          <w:rFonts w:cs="Times New Roman"/>
        </w:rPr>
      </w:pPr>
      <w:r w:rsidRPr="00512786">
        <w:rPr>
          <w:rFonts w:cs="Times New Roman"/>
          <w:bCs/>
        </w:rPr>
        <w:t>Life of Machine = 5 Years</w:t>
      </w:r>
    </w:p>
    <w:p w14:paraId="35FB357F" w14:textId="4F2E23C3" w:rsidR="00040779" w:rsidRPr="00512786" w:rsidRDefault="00040779" w:rsidP="00040779">
      <w:pPr>
        <w:pStyle w:val="Compact"/>
        <w:numPr>
          <w:ilvl w:val="0"/>
          <w:numId w:val="7"/>
        </w:numPr>
        <w:spacing w:line="360" w:lineRule="auto"/>
        <w:jc w:val="both"/>
        <w:rPr>
          <w:rFonts w:cs="Times New Roman"/>
        </w:rPr>
      </w:pPr>
      <w:r w:rsidRPr="00512786">
        <w:rPr>
          <w:rFonts w:cs="Times New Roman"/>
          <w:bCs/>
        </w:rPr>
        <w:t>Anticipated Cash Flows and Discount Factors:</w:t>
      </w:r>
    </w:p>
    <w:p w14:paraId="381ED19F" w14:textId="77777777" w:rsidR="00512786" w:rsidRPr="00512786" w:rsidRDefault="00512786" w:rsidP="00512786">
      <w:pPr>
        <w:pStyle w:val="Compact"/>
        <w:spacing w:line="360" w:lineRule="auto"/>
        <w:ind w:left="360"/>
        <w:jc w:val="both"/>
        <w:rPr>
          <w:rFonts w:cs="Times New Roman"/>
        </w:rPr>
      </w:pPr>
    </w:p>
    <w:tbl>
      <w:tblPr>
        <w:tblStyle w:val="Table"/>
        <w:tblW w:w="5000" w:type="pct"/>
        <w:tblLook w:val="0020" w:firstRow="1" w:lastRow="0" w:firstColumn="0" w:lastColumn="0" w:noHBand="0" w:noVBand="0"/>
      </w:tblPr>
      <w:tblGrid>
        <w:gridCol w:w="788"/>
        <w:gridCol w:w="1834"/>
        <w:gridCol w:w="2856"/>
        <w:gridCol w:w="3538"/>
      </w:tblGrid>
      <w:tr w:rsidR="00040779" w:rsidRPr="00943501" w14:paraId="640F50FA" w14:textId="77777777" w:rsidTr="00512786">
        <w:trPr>
          <w:cnfStyle w:val="100000000000" w:firstRow="1" w:lastRow="0" w:firstColumn="0" w:lastColumn="0" w:oddVBand="0" w:evenVBand="0" w:oddHBand="0" w:evenHBand="0" w:firstRowFirstColumn="0" w:firstRowLastColumn="0" w:lastRowFirstColumn="0" w:lastRowLastColumn="0"/>
          <w:tblHeader/>
        </w:trPr>
        <w:tc>
          <w:tcPr>
            <w:tcW w:w="437" w:type="pct"/>
          </w:tcPr>
          <w:p w14:paraId="0140193D" w14:textId="77777777" w:rsidR="00040779" w:rsidRPr="00943501" w:rsidRDefault="00040779" w:rsidP="005D5956">
            <w:pPr>
              <w:pStyle w:val="Compact"/>
              <w:spacing w:line="360" w:lineRule="auto"/>
              <w:jc w:val="both"/>
              <w:rPr>
                <w:rFonts w:cs="Times New Roman"/>
              </w:rPr>
            </w:pPr>
            <w:r w:rsidRPr="00943501">
              <w:rPr>
                <w:rFonts w:cs="Times New Roman"/>
              </w:rPr>
              <w:t>Year</w:t>
            </w:r>
          </w:p>
        </w:tc>
        <w:tc>
          <w:tcPr>
            <w:tcW w:w="1017" w:type="pct"/>
          </w:tcPr>
          <w:p w14:paraId="1314F34F" w14:textId="77777777" w:rsidR="00040779" w:rsidRPr="00943501" w:rsidRDefault="00040779" w:rsidP="005D5956">
            <w:pPr>
              <w:pStyle w:val="Compact"/>
              <w:spacing w:line="360" w:lineRule="auto"/>
              <w:jc w:val="both"/>
              <w:rPr>
                <w:rFonts w:cs="Times New Roman"/>
              </w:rPr>
            </w:pPr>
            <w:r w:rsidRPr="00943501">
              <w:rPr>
                <w:rFonts w:cs="Times New Roman"/>
              </w:rPr>
              <w:t>Cash Flow (₹)</w:t>
            </w:r>
          </w:p>
        </w:tc>
        <w:tc>
          <w:tcPr>
            <w:tcW w:w="1584" w:type="pct"/>
          </w:tcPr>
          <w:p w14:paraId="25C6CF61" w14:textId="77777777" w:rsidR="00040779" w:rsidRPr="00943501" w:rsidRDefault="00040779" w:rsidP="005D5956">
            <w:pPr>
              <w:pStyle w:val="Compact"/>
              <w:spacing w:line="360" w:lineRule="auto"/>
              <w:jc w:val="both"/>
              <w:rPr>
                <w:rFonts w:cs="Times New Roman"/>
              </w:rPr>
            </w:pPr>
            <w:r w:rsidRPr="00943501">
              <w:rPr>
                <w:rFonts w:cs="Times New Roman"/>
              </w:rPr>
              <w:t>Discount Factor @10%</w:t>
            </w:r>
          </w:p>
        </w:tc>
        <w:tc>
          <w:tcPr>
            <w:tcW w:w="1962" w:type="pct"/>
          </w:tcPr>
          <w:p w14:paraId="570E8BA0" w14:textId="77777777" w:rsidR="00040779" w:rsidRPr="00943501" w:rsidRDefault="00040779" w:rsidP="005D5956">
            <w:pPr>
              <w:pStyle w:val="Compact"/>
              <w:spacing w:line="360" w:lineRule="auto"/>
              <w:jc w:val="both"/>
              <w:rPr>
                <w:rFonts w:cs="Times New Roman"/>
              </w:rPr>
            </w:pPr>
            <w:r w:rsidRPr="00943501">
              <w:rPr>
                <w:rFonts w:cs="Times New Roman"/>
              </w:rPr>
              <w:t>Present Value (₹)</w:t>
            </w:r>
          </w:p>
        </w:tc>
      </w:tr>
      <w:tr w:rsidR="00040779" w:rsidRPr="00943501" w14:paraId="6015A656" w14:textId="77777777" w:rsidTr="00512786">
        <w:tc>
          <w:tcPr>
            <w:tcW w:w="437" w:type="pct"/>
          </w:tcPr>
          <w:p w14:paraId="3AA272DE" w14:textId="77777777" w:rsidR="00040779" w:rsidRPr="00943501" w:rsidRDefault="00040779" w:rsidP="005D5956">
            <w:pPr>
              <w:pStyle w:val="Compact"/>
              <w:spacing w:line="360" w:lineRule="auto"/>
              <w:jc w:val="both"/>
              <w:rPr>
                <w:rFonts w:cs="Times New Roman"/>
              </w:rPr>
            </w:pPr>
            <w:r w:rsidRPr="00943501">
              <w:rPr>
                <w:rFonts w:cs="Times New Roman"/>
              </w:rPr>
              <w:t>1</w:t>
            </w:r>
          </w:p>
        </w:tc>
        <w:tc>
          <w:tcPr>
            <w:tcW w:w="1017" w:type="pct"/>
          </w:tcPr>
          <w:p w14:paraId="051D85A5" w14:textId="77777777" w:rsidR="00040779" w:rsidRPr="00943501" w:rsidRDefault="00040779" w:rsidP="005D5956">
            <w:pPr>
              <w:pStyle w:val="Compact"/>
              <w:spacing w:line="360" w:lineRule="auto"/>
              <w:jc w:val="both"/>
              <w:rPr>
                <w:rFonts w:cs="Times New Roman"/>
              </w:rPr>
            </w:pPr>
            <w:r w:rsidRPr="00943501">
              <w:rPr>
                <w:rFonts w:cs="Times New Roman"/>
              </w:rPr>
              <w:t>150,000</w:t>
            </w:r>
          </w:p>
        </w:tc>
        <w:tc>
          <w:tcPr>
            <w:tcW w:w="1584" w:type="pct"/>
          </w:tcPr>
          <w:p w14:paraId="589CB9FF" w14:textId="77777777" w:rsidR="00040779" w:rsidRPr="00943501" w:rsidRDefault="00040779" w:rsidP="005D5956">
            <w:pPr>
              <w:pStyle w:val="Compact"/>
              <w:spacing w:line="360" w:lineRule="auto"/>
              <w:jc w:val="both"/>
              <w:rPr>
                <w:rFonts w:cs="Times New Roman"/>
              </w:rPr>
            </w:pPr>
            <w:r w:rsidRPr="00943501">
              <w:rPr>
                <w:rFonts w:cs="Times New Roman"/>
              </w:rPr>
              <w:t>0.909</w:t>
            </w:r>
          </w:p>
        </w:tc>
        <w:tc>
          <w:tcPr>
            <w:tcW w:w="1962" w:type="pct"/>
          </w:tcPr>
          <w:p w14:paraId="0F98482D" w14:textId="77777777" w:rsidR="00040779" w:rsidRPr="00943501" w:rsidRDefault="00040779" w:rsidP="005D5956">
            <w:pPr>
              <w:pStyle w:val="Compact"/>
              <w:spacing w:line="360" w:lineRule="auto"/>
              <w:jc w:val="both"/>
              <w:rPr>
                <w:rFonts w:cs="Times New Roman"/>
              </w:rPr>
            </w:pPr>
            <w:r w:rsidRPr="00943501">
              <w:rPr>
                <w:rFonts w:cs="Times New Roman"/>
              </w:rPr>
              <w:t>150000 × 0.909 = 136,350</w:t>
            </w:r>
          </w:p>
        </w:tc>
      </w:tr>
      <w:tr w:rsidR="00040779" w:rsidRPr="00943501" w14:paraId="0971F6B9" w14:textId="77777777" w:rsidTr="00512786">
        <w:tc>
          <w:tcPr>
            <w:tcW w:w="437" w:type="pct"/>
          </w:tcPr>
          <w:p w14:paraId="399B0FBA" w14:textId="77777777" w:rsidR="00040779" w:rsidRPr="00943501" w:rsidRDefault="00040779" w:rsidP="005D5956">
            <w:pPr>
              <w:pStyle w:val="Compact"/>
              <w:spacing w:line="360" w:lineRule="auto"/>
              <w:jc w:val="both"/>
              <w:rPr>
                <w:rFonts w:cs="Times New Roman"/>
              </w:rPr>
            </w:pPr>
            <w:r w:rsidRPr="00943501">
              <w:rPr>
                <w:rFonts w:cs="Times New Roman"/>
              </w:rPr>
              <w:t>2</w:t>
            </w:r>
          </w:p>
        </w:tc>
        <w:tc>
          <w:tcPr>
            <w:tcW w:w="1017" w:type="pct"/>
          </w:tcPr>
          <w:p w14:paraId="0CB72E49" w14:textId="77777777" w:rsidR="00040779" w:rsidRPr="00943501" w:rsidRDefault="00040779" w:rsidP="005D5956">
            <w:pPr>
              <w:pStyle w:val="Compact"/>
              <w:spacing w:line="360" w:lineRule="auto"/>
              <w:jc w:val="both"/>
              <w:rPr>
                <w:rFonts w:cs="Times New Roman"/>
              </w:rPr>
            </w:pPr>
            <w:r w:rsidRPr="00943501">
              <w:rPr>
                <w:rFonts w:cs="Times New Roman"/>
              </w:rPr>
              <w:t>180,000</w:t>
            </w:r>
          </w:p>
        </w:tc>
        <w:tc>
          <w:tcPr>
            <w:tcW w:w="1584" w:type="pct"/>
          </w:tcPr>
          <w:p w14:paraId="6A776695" w14:textId="77777777" w:rsidR="00040779" w:rsidRPr="00943501" w:rsidRDefault="00040779" w:rsidP="005D5956">
            <w:pPr>
              <w:pStyle w:val="Compact"/>
              <w:spacing w:line="360" w:lineRule="auto"/>
              <w:jc w:val="both"/>
              <w:rPr>
                <w:rFonts w:cs="Times New Roman"/>
              </w:rPr>
            </w:pPr>
            <w:r w:rsidRPr="00943501">
              <w:rPr>
                <w:rFonts w:cs="Times New Roman"/>
              </w:rPr>
              <w:t>0.826</w:t>
            </w:r>
          </w:p>
        </w:tc>
        <w:tc>
          <w:tcPr>
            <w:tcW w:w="1962" w:type="pct"/>
          </w:tcPr>
          <w:p w14:paraId="01A74796" w14:textId="77777777" w:rsidR="00040779" w:rsidRPr="00943501" w:rsidRDefault="00040779" w:rsidP="005D5956">
            <w:pPr>
              <w:pStyle w:val="Compact"/>
              <w:spacing w:line="360" w:lineRule="auto"/>
              <w:jc w:val="both"/>
              <w:rPr>
                <w:rFonts w:cs="Times New Roman"/>
              </w:rPr>
            </w:pPr>
            <w:r w:rsidRPr="00943501">
              <w:rPr>
                <w:rFonts w:cs="Times New Roman"/>
              </w:rPr>
              <w:t>180000 × 0.826 = 148,680</w:t>
            </w:r>
          </w:p>
        </w:tc>
      </w:tr>
      <w:bookmarkEnd w:id="5"/>
      <w:bookmarkEnd w:id="6"/>
    </w:tbl>
    <w:p w14:paraId="054D3BE0" w14:textId="0871984A" w:rsidR="00040779" w:rsidRDefault="00040779" w:rsidP="00A77990">
      <w:pPr>
        <w:spacing w:line="360" w:lineRule="auto"/>
        <w:jc w:val="both"/>
        <w:rPr>
          <w:rFonts w:ascii="Times New Roman" w:hAnsi="Times New Roman" w:cs="Times New Roman"/>
          <w:sz w:val="24"/>
          <w:szCs w:val="24"/>
        </w:rPr>
      </w:pPr>
    </w:p>
    <w:p w14:paraId="08EC098E" w14:textId="77777777" w:rsidR="000D77FD" w:rsidRDefault="000D77FD" w:rsidP="00A77990">
      <w:pPr>
        <w:spacing w:line="360" w:lineRule="auto"/>
        <w:jc w:val="both"/>
        <w:rPr>
          <w:rFonts w:ascii="Times New Roman" w:hAnsi="Times New Roman" w:cs="Times New Roman"/>
          <w:sz w:val="24"/>
          <w:szCs w:val="24"/>
        </w:rPr>
      </w:pPr>
    </w:p>
    <w:p w14:paraId="7B052F20" w14:textId="77777777" w:rsidR="00512786" w:rsidRPr="00A77990" w:rsidRDefault="00512786" w:rsidP="00A77990">
      <w:pPr>
        <w:spacing w:line="360" w:lineRule="auto"/>
        <w:jc w:val="both"/>
        <w:rPr>
          <w:rFonts w:ascii="Times New Roman" w:hAnsi="Times New Roman" w:cs="Times New Roman"/>
          <w:sz w:val="24"/>
          <w:szCs w:val="24"/>
        </w:rPr>
      </w:pPr>
    </w:p>
    <w:p w14:paraId="39C372B6" w14:textId="10EDE56D" w:rsidR="00806C18" w:rsidRPr="00512786" w:rsidRDefault="00512786" w:rsidP="00A7799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A77990" w:rsidRPr="00512786">
        <w:rPr>
          <w:rFonts w:ascii="Times New Roman" w:hAnsi="Times New Roman" w:cs="Times New Roman"/>
          <w:b/>
          <w:sz w:val="24"/>
          <w:szCs w:val="24"/>
        </w:rPr>
        <w:t>5. Enumerate the factors affecting the receivables of the firm. Also, discuss the important components of credit policy variables that a company needs to consider while strategizing on receivables management.  5+5</w:t>
      </w:r>
    </w:p>
    <w:p w14:paraId="0A7E4B94" w14:textId="165F32A1" w:rsidR="00512786" w:rsidRDefault="00512786" w:rsidP="000407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03CCC671" w14:textId="11873163" w:rsidR="00040779" w:rsidRPr="00040779" w:rsidRDefault="00040779" w:rsidP="00040779">
      <w:pPr>
        <w:spacing w:line="360" w:lineRule="auto"/>
        <w:jc w:val="both"/>
        <w:rPr>
          <w:rFonts w:ascii="Times New Roman" w:hAnsi="Times New Roman" w:cs="Times New Roman"/>
          <w:b/>
          <w:bCs/>
          <w:sz w:val="24"/>
          <w:szCs w:val="24"/>
        </w:rPr>
      </w:pPr>
      <w:r w:rsidRPr="00040779">
        <w:rPr>
          <w:rFonts w:ascii="Times New Roman" w:hAnsi="Times New Roman" w:cs="Times New Roman"/>
          <w:b/>
          <w:bCs/>
          <w:sz w:val="24"/>
          <w:szCs w:val="24"/>
        </w:rPr>
        <w:t>Factors Affecting the Receivables of a Firm</w:t>
      </w:r>
    </w:p>
    <w:p w14:paraId="61E584D6" w14:textId="77777777" w:rsidR="00040779" w:rsidRPr="00040779" w:rsidRDefault="00040779" w:rsidP="00040779">
      <w:pPr>
        <w:spacing w:line="360" w:lineRule="auto"/>
        <w:jc w:val="both"/>
        <w:rPr>
          <w:rFonts w:ascii="Times New Roman" w:hAnsi="Times New Roman" w:cs="Times New Roman"/>
          <w:sz w:val="24"/>
          <w:szCs w:val="24"/>
        </w:rPr>
      </w:pPr>
      <w:r w:rsidRPr="00040779">
        <w:rPr>
          <w:rFonts w:ascii="Times New Roman" w:hAnsi="Times New Roman" w:cs="Times New Roman"/>
          <w:sz w:val="24"/>
          <w:szCs w:val="24"/>
        </w:rPr>
        <w:t>Receivables are the outstanding amounts due from customers to whom goods or services have been sold on credit. Effective management of receivables is critical for ensuring healthy cash flow and working capital efficiency. Several factors influence the level and behavior of receivables in a firm.</w:t>
      </w:r>
    </w:p>
    <w:p w14:paraId="3D25F0E4" w14:textId="77777777" w:rsidR="00040779" w:rsidRPr="00040779" w:rsidRDefault="00040779" w:rsidP="00040779">
      <w:pPr>
        <w:spacing w:line="360" w:lineRule="auto"/>
        <w:jc w:val="both"/>
        <w:rPr>
          <w:rFonts w:ascii="Times New Roman" w:hAnsi="Times New Roman" w:cs="Times New Roman"/>
          <w:b/>
          <w:bCs/>
          <w:sz w:val="24"/>
          <w:szCs w:val="24"/>
        </w:rPr>
      </w:pPr>
      <w:r w:rsidRPr="00040779">
        <w:rPr>
          <w:rFonts w:ascii="Times New Roman" w:hAnsi="Times New Roman" w:cs="Times New Roman"/>
          <w:b/>
          <w:bCs/>
          <w:sz w:val="24"/>
          <w:szCs w:val="24"/>
        </w:rPr>
        <w:t>1. Nature of Business and Industry Practices</w:t>
      </w:r>
    </w:p>
    <w:p w14:paraId="6E45791E" w14:textId="5E05DDFA" w:rsidR="00040779" w:rsidRPr="00040779" w:rsidRDefault="00040779" w:rsidP="000D77FD">
      <w:pPr>
        <w:spacing w:line="360" w:lineRule="auto"/>
        <w:jc w:val="both"/>
        <w:rPr>
          <w:rFonts w:ascii="Times New Roman" w:hAnsi="Times New Roman" w:cs="Times New Roman"/>
          <w:sz w:val="24"/>
          <w:szCs w:val="24"/>
        </w:rPr>
      </w:pPr>
      <w:r w:rsidRPr="00040779">
        <w:rPr>
          <w:rFonts w:ascii="Times New Roman" w:hAnsi="Times New Roman" w:cs="Times New Roman"/>
          <w:sz w:val="24"/>
          <w:szCs w:val="24"/>
        </w:rPr>
        <w:t xml:space="preserve">Firms operating in industries where credit sales are the norm, such as manufacturing, </w:t>
      </w:r>
    </w:p>
    <w:p w14:paraId="6C575C9D" w14:textId="47471350" w:rsidR="00A77990" w:rsidRDefault="00A77990" w:rsidP="00A77990">
      <w:pPr>
        <w:spacing w:line="360" w:lineRule="auto"/>
        <w:jc w:val="both"/>
        <w:rPr>
          <w:rFonts w:ascii="Times New Roman" w:hAnsi="Times New Roman" w:cs="Times New Roman"/>
          <w:sz w:val="24"/>
          <w:szCs w:val="24"/>
        </w:rPr>
      </w:pPr>
    </w:p>
    <w:p w14:paraId="0CBCC5B3" w14:textId="40F90B24" w:rsidR="00040779" w:rsidRDefault="00040779" w:rsidP="00A77990">
      <w:pPr>
        <w:spacing w:line="360" w:lineRule="auto"/>
        <w:jc w:val="both"/>
        <w:rPr>
          <w:rFonts w:ascii="Times New Roman" w:hAnsi="Times New Roman" w:cs="Times New Roman"/>
          <w:sz w:val="24"/>
          <w:szCs w:val="24"/>
        </w:rPr>
      </w:pPr>
    </w:p>
    <w:p w14:paraId="2D2D36E0" w14:textId="77777777" w:rsidR="00040779" w:rsidRPr="00A77990" w:rsidRDefault="00040779" w:rsidP="00A77990">
      <w:pPr>
        <w:spacing w:line="360" w:lineRule="auto"/>
        <w:jc w:val="both"/>
        <w:rPr>
          <w:rFonts w:ascii="Times New Roman" w:hAnsi="Times New Roman" w:cs="Times New Roman"/>
          <w:sz w:val="24"/>
          <w:szCs w:val="24"/>
        </w:rPr>
      </w:pPr>
    </w:p>
    <w:p w14:paraId="442AD61F" w14:textId="7BFCD5FC" w:rsidR="00A77990" w:rsidRPr="00512786" w:rsidRDefault="00512786" w:rsidP="00A7799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A77990" w:rsidRPr="00512786">
        <w:rPr>
          <w:rFonts w:ascii="Times New Roman" w:hAnsi="Times New Roman" w:cs="Times New Roman"/>
          <w:b/>
          <w:sz w:val="24"/>
          <w:szCs w:val="24"/>
        </w:rPr>
        <w:t xml:space="preserve">6. A. Calculate the economic order quantity for material X and the number of orders placed in a year. The following details are furnished: </w:t>
      </w:r>
    </w:p>
    <w:p w14:paraId="3A653EE6"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 xml:space="preserve">Annual usage:  90000 units </w:t>
      </w:r>
    </w:p>
    <w:p w14:paraId="592ADD03"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 xml:space="preserve">Buying cost per order = Rs. 10 </w:t>
      </w:r>
    </w:p>
    <w:p w14:paraId="5C6DA5AA" w14:textId="77777777"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 xml:space="preserve">Cost of carrying inventory = 10% of cost </w:t>
      </w:r>
    </w:p>
    <w:p w14:paraId="47E4D7C8" w14:textId="3A9EFE33"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Cost per unit= Rs.50</w:t>
      </w:r>
    </w:p>
    <w:p w14:paraId="3E422FA0" w14:textId="5DE3BED3" w:rsidR="00A77990" w:rsidRPr="00512786" w:rsidRDefault="00A77990" w:rsidP="00A77990">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B. “Risk and uncertainty are quite inherent in capital budgeting decisions," Discuss</w:t>
      </w:r>
    </w:p>
    <w:p w14:paraId="7F3DBFF1" w14:textId="2DAA1F22" w:rsidR="00040779" w:rsidRPr="00512786" w:rsidRDefault="00A77990" w:rsidP="00040779">
      <w:pPr>
        <w:spacing w:line="360" w:lineRule="auto"/>
        <w:jc w:val="both"/>
        <w:rPr>
          <w:rFonts w:ascii="Times New Roman" w:hAnsi="Times New Roman" w:cs="Times New Roman"/>
          <w:b/>
          <w:sz w:val="24"/>
          <w:szCs w:val="24"/>
        </w:rPr>
      </w:pPr>
      <w:r w:rsidRPr="00512786">
        <w:rPr>
          <w:rFonts w:ascii="Times New Roman" w:hAnsi="Times New Roman" w:cs="Times New Roman"/>
          <w:b/>
          <w:sz w:val="24"/>
          <w:szCs w:val="24"/>
        </w:rPr>
        <w:t>2.5+2.5+5</w:t>
      </w:r>
    </w:p>
    <w:p w14:paraId="2A2C21D3" w14:textId="5448ADD2" w:rsidR="00512786" w:rsidRDefault="00512786" w:rsidP="00040779">
      <w:pPr>
        <w:pStyle w:val="Heading4"/>
        <w:spacing w:line="360" w:lineRule="auto"/>
        <w:jc w:val="both"/>
        <w:rPr>
          <w:rFonts w:ascii="Times New Roman" w:hAnsi="Times New Roman" w:cs="Times New Roman"/>
          <w:b/>
          <w:bCs/>
          <w:i w:val="0"/>
          <w:color w:val="auto"/>
          <w:sz w:val="24"/>
          <w:szCs w:val="24"/>
        </w:rPr>
      </w:pPr>
      <w:bookmarkStart w:id="7" w:name="X5b21be2ced21c3d59023068daa4793ca04a53f3"/>
      <w:r>
        <w:rPr>
          <w:rFonts w:ascii="Times New Roman" w:hAnsi="Times New Roman" w:cs="Times New Roman"/>
          <w:b/>
          <w:bCs/>
          <w:i w:val="0"/>
          <w:color w:val="auto"/>
          <w:sz w:val="24"/>
          <w:szCs w:val="24"/>
        </w:rPr>
        <w:t>Ans 6a.</w:t>
      </w:r>
    </w:p>
    <w:p w14:paraId="4687E9F2" w14:textId="7279151E" w:rsidR="00040779" w:rsidRPr="00064629" w:rsidRDefault="00040779" w:rsidP="00040779">
      <w:pPr>
        <w:pStyle w:val="Heading4"/>
        <w:spacing w:line="360" w:lineRule="auto"/>
        <w:jc w:val="both"/>
        <w:rPr>
          <w:rFonts w:ascii="Times New Roman" w:hAnsi="Times New Roman" w:cs="Times New Roman"/>
          <w:i w:val="0"/>
          <w:color w:val="auto"/>
          <w:sz w:val="24"/>
          <w:szCs w:val="24"/>
        </w:rPr>
      </w:pPr>
      <w:r w:rsidRPr="00064629">
        <w:rPr>
          <w:rFonts w:ascii="Times New Roman" w:hAnsi="Times New Roman" w:cs="Times New Roman"/>
          <w:b/>
          <w:bCs/>
          <w:i w:val="0"/>
          <w:color w:val="auto"/>
          <w:sz w:val="24"/>
          <w:szCs w:val="24"/>
        </w:rPr>
        <w:t>Given Data:</w:t>
      </w:r>
    </w:p>
    <w:p w14:paraId="6726B484" w14:textId="77777777" w:rsidR="00040779" w:rsidRPr="00512786" w:rsidRDefault="00040779" w:rsidP="00040779">
      <w:pPr>
        <w:pStyle w:val="Compact"/>
        <w:numPr>
          <w:ilvl w:val="0"/>
          <w:numId w:val="7"/>
        </w:numPr>
        <w:spacing w:line="360" w:lineRule="auto"/>
        <w:jc w:val="both"/>
        <w:rPr>
          <w:rFonts w:cs="Times New Roman"/>
        </w:rPr>
      </w:pPr>
      <w:r w:rsidRPr="00512786">
        <w:rPr>
          <w:rFonts w:cs="Times New Roman"/>
          <w:bCs/>
        </w:rPr>
        <w:t>Annual Usage (D) = 90,000 units</w:t>
      </w:r>
    </w:p>
    <w:p w14:paraId="52E8105B" w14:textId="77777777" w:rsidR="00040779" w:rsidRPr="00512786" w:rsidRDefault="00040779" w:rsidP="00040779">
      <w:pPr>
        <w:pStyle w:val="Compact"/>
        <w:numPr>
          <w:ilvl w:val="0"/>
          <w:numId w:val="7"/>
        </w:numPr>
        <w:spacing w:line="360" w:lineRule="auto"/>
        <w:jc w:val="both"/>
        <w:rPr>
          <w:rFonts w:cs="Times New Roman"/>
        </w:rPr>
      </w:pPr>
      <w:r w:rsidRPr="00512786">
        <w:rPr>
          <w:rFonts w:cs="Times New Roman"/>
          <w:bCs/>
        </w:rPr>
        <w:t>Ordering Cost per Order (S) = ₹10</w:t>
      </w:r>
    </w:p>
    <w:p w14:paraId="2BC85C2F" w14:textId="77777777" w:rsidR="00040779" w:rsidRPr="00512786" w:rsidRDefault="00040779" w:rsidP="00040779">
      <w:pPr>
        <w:pStyle w:val="Compact"/>
        <w:numPr>
          <w:ilvl w:val="0"/>
          <w:numId w:val="7"/>
        </w:numPr>
        <w:spacing w:line="360" w:lineRule="auto"/>
        <w:jc w:val="both"/>
        <w:rPr>
          <w:rFonts w:cs="Times New Roman"/>
        </w:rPr>
      </w:pPr>
      <w:r w:rsidRPr="00512786">
        <w:rPr>
          <w:rFonts w:cs="Times New Roman"/>
          <w:bCs/>
        </w:rPr>
        <w:t>Cost per Unit = ₹50</w:t>
      </w:r>
    </w:p>
    <w:p w14:paraId="40854AD8" w14:textId="77777777" w:rsidR="00040779" w:rsidRPr="00512786" w:rsidRDefault="00040779" w:rsidP="00040779">
      <w:pPr>
        <w:pStyle w:val="Compact"/>
        <w:numPr>
          <w:ilvl w:val="0"/>
          <w:numId w:val="7"/>
        </w:numPr>
        <w:spacing w:line="360" w:lineRule="auto"/>
        <w:jc w:val="both"/>
        <w:rPr>
          <w:rFonts w:cs="Times New Roman"/>
        </w:rPr>
      </w:pPr>
      <w:r w:rsidRPr="00512786">
        <w:rPr>
          <w:rFonts w:cs="Times New Roman"/>
          <w:bCs/>
        </w:rPr>
        <w:t>Carrying Cost = 10% of Cost = 10% of ₹50 = ₹5 per unit per annum</w:t>
      </w:r>
    </w:p>
    <w:p w14:paraId="54951D27" w14:textId="77777777" w:rsidR="00040779" w:rsidRPr="00064629" w:rsidRDefault="00040779" w:rsidP="00040779">
      <w:pPr>
        <w:pStyle w:val="Heading4"/>
        <w:spacing w:line="360" w:lineRule="auto"/>
        <w:jc w:val="both"/>
        <w:rPr>
          <w:rFonts w:ascii="Times New Roman" w:hAnsi="Times New Roman" w:cs="Times New Roman"/>
          <w:i w:val="0"/>
          <w:color w:val="auto"/>
          <w:sz w:val="24"/>
          <w:szCs w:val="24"/>
        </w:rPr>
      </w:pPr>
      <w:bookmarkStart w:id="8" w:name="step-1-eoq-formula"/>
      <w:r w:rsidRPr="00064629">
        <w:rPr>
          <w:rFonts w:ascii="Times New Roman" w:hAnsi="Times New Roman" w:cs="Times New Roman"/>
          <w:b/>
          <w:bCs/>
          <w:i w:val="0"/>
          <w:color w:val="auto"/>
          <w:sz w:val="24"/>
          <w:szCs w:val="24"/>
        </w:rPr>
        <w:t>Step 1: EOQ Formula</w:t>
      </w:r>
    </w:p>
    <w:p w14:paraId="778C5574" w14:textId="77777777" w:rsidR="00040779" w:rsidRPr="00064629" w:rsidRDefault="00040779" w:rsidP="00040779">
      <w:pPr>
        <w:pStyle w:val="FirstParagraph"/>
        <w:spacing w:line="360" w:lineRule="auto"/>
        <w:jc w:val="both"/>
        <w:rPr>
          <w:rFonts w:cs="Times New Roman"/>
        </w:rPr>
      </w:pPr>
      <m:oMathPara>
        <m:oMathParaPr>
          <m:jc m:val="center"/>
        </m:oMathParaPr>
        <m:oMath>
          <m:r>
            <m:rPr>
              <m:sty m:val="p"/>
            </m:rPr>
            <w:rPr>
              <w:rFonts w:ascii="Cambria Math" w:hAnsi="Cambria Math" w:cs="Times New Roman"/>
            </w:rPr>
            <m:t>EOQ=</m:t>
          </m:r>
          <m:rad>
            <m:radPr>
              <m:degHide m:val="1"/>
              <m:ctrlPr>
                <w:rPr>
                  <w:rFonts w:ascii="Cambria Math" w:hAnsi="Cambria Math" w:cs="Times New Roman"/>
                </w:rPr>
              </m:ctrlPr>
            </m:radPr>
            <m:deg/>
            <m:e>
              <m:f>
                <m:fPr>
                  <m:ctrlPr>
                    <w:rPr>
                      <w:rFonts w:ascii="Cambria Math" w:hAnsi="Cambria Math" w:cs="Times New Roman"/>
                    </w:rPr>
                  </m:ctrlPr>
                </m:fPr>
                <m:num>
                  <m:r>
                    <m:rPr>
                      <m:sty m:val="p"/>
                    </m:rPr>
                    <w:rPr>
                      <w:rFonts w:ascii="Cambria Math" w:hAnsi="Cambria Math" w:cs="Times New Roman"/>
                    </w:rPr>
                    <m:t>2DS</m:t>
                  </m:r>
                </m:num>
                <m:den>
                  <m:r>
                    <m:rPr>
                      <m:sty m:val="p"/>
                    </m:rPr>
                    <w:rPr>
                      <w:rFonts w:ascii="Cambria Math" w:hAnsi="Cambria Math" w:cs="Times New Roman"/>
                    </w:rPr>
                    <m:t>H</m:t>
                  </m:r>
                </m:den>
              </m:f>
            </m:e>
          </m:rad>
        </m:oMath>
      </m:oMathPara>
    </w:p>
    <w:p w14:paraId="198323A5" w14:textId="77777777" w:rsidR="00512786" w:rsidRDefault="00512786" w:rsidP="00040779">
      <w:pPr>
        <w:pStyle w:val="Heading3"/>
        <w:spacing w:line="360" w:lineRule="auto"/>
        <w:jc w:val="both"/>
        <w:rPr>
          <w:rFonts w:ascii="Times New Roman" w:hAnsi="Times New Roman" w:cs="Times New Roman"/>
          <w:b/>
          <w:bCs/>
          <w:color w:val="auto"/>
          <w:sz w:val="24"/>
          <w:szCs w:val="24"/>
        </w:rPr>
      </w:pPr>
      <w:bookmarkStart w:id="9" w:name="Xc1274a0dbbbcfc9b1b424686d4b76ecd67a4d21"/>
      <w:bookmarkEnd w:id="7"/>
      <w:bookmarkEnd w:id="8"/>
    </w:p>
    <w:p w14:paraId="1C813D81" w14:textId="37E9A59C" w:rsidR="00512786" w:rsidRDefault="00512786" w:rsidP="00040779">
      <w:pPr>
        <w:pStyle w:val="Heading3"/>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Ans 6b.</w:t>
      </w:r>
    </w:p>
    <w:p w14:paraId="26E78D26" w14:textId="77777777" w:rsidR="00040779" w:rsidRPr="00512786" w:rsidRDefault="00040779" w:rsidP="00040779">
      <w:pPr>
        <w:pStyle w:val="Heading4"/>
        <w:spacing w:line="360" w:lineRule="auto"/>
        <w:jc w:val="both"/>
        <w:rPr>
          <w:rFonts w:ascii="Times New Roman" w:hAnsi="Times New Roman" w:cs="Times New Roman"/>
          <w:b/>
          <w:i w:val="0"/>
          <w:color w:val="auto"/>
          <w:sz w:val="24"/>
          <w:szCs w:val="24"/>
        </w:rPr>
      </w:pPr>
      <w:bookmarkStart w:id="10" w:name="X5a0832242963c89535338b1eb8f7e6fe1d0cb03"/>
      <w:r w:rsidRPr="00512786">
        <w:rPr>
          <w:rFonts w:ascii="Times New Roman" w:hAnsi="Times New Roman" w:cs="Times New Roman"/>
          <w:b/>
          <w:bCs/>
          <w:i w:val="0"/>
          <w:color w:val="auto"/>
          <w:sz w:val="24"/>
          <w:szCs w:val="24"/>
        </w:rPr>
        <w:t>Understanding Risk and Uncertainty in Capital Budgeting</w:t>
      </w:r>
    </w:p>
    <w:p w14:paraId="1C1EBECD" w14:textId="77777777" w:rsidR="00040779" w:rsidRPr="00512786" w:rsidRDefault="00040779" w:rsidP="00040779">
      <w:pPr>
        <w:pStyle w:val="FirstParagraph"/>
        <w:spacing w:line="360" w:lineRule="auto"/>
        <w:jc w:val="both"/>
        <w:rPr>
          <w:rFonts w:cs="Times New Roman"/>
        </w:rPr>
      </w:pPr>
      <w:r w:rsidRPr="00512786">
        <w:rPr>
          <w:rFonts w:cs="Times New Roman"/>
        </w:rPr>
        <w:t xml:space="preserve">Capital budgeting refers to the process of evaluating and selecting long-term investments that are in line with the firm's strategic objectives. These decisions involve large financial commitments, and their outcomes are spread over several years. As a result, capital budgeting is fraught with </w:t>
      </w:r>
      <w:r w:rsidRPr="00512786">
        <w:rPr>
          <w:rFonts w:cs="Times New Roman"/>
          <w:bCs/>
        </w:rPr>
        <w:t>risk and uncertainty</w:t>
      </w:r>
      <w:r w:rsidRPr="00512786">
        <w:rPr>
          <w:rFonts w:cs="Times New Roman"/>
        </w:rPr>
        <w:t>, which are critical elements that can significantly impact the success or failure of investment decisions.</w:t>
      </w:r>
    </w:p>
    <w:p w14:paraId="628A89B3" w14:textId="77777777" w:rsidR="00040779" w:rsidRPr="00064629" w:rsidRDefault="00040779" w:rsidP="00040779">
      <w:pPr>
        <w:pStyle w:val="Heading4"/>
        <w:spacing w:line="360" w:lineRule="auto"/>
        <w:jc w:val="both"/>
        <w:rPr>
          <w:rFonts w:ascii="Times New Roman" w:hAnsi="Times New Roman" w:cs="Times New Roman"/>
          <w:i w:val="0"/>
          <w:color w:val="auto"/>
          <w:sz w:val="24"/>
          <w:szCs w:val="24"/>
        </w:rPr>
      </w:pPr>
      <w:bookmarkStart w:id="11" w:name="nature-of-risk-in-capital-budgeting"/>
      <w:bookmarkEnd w:id="10"/>
      <w:r w:rsidRPr="00064629">
        <w:rPr>
          <w:rFonts w:ascii="Times New Roman" w:hAnsi="Times New Roman" w:cs="Times New Roman"/>
          <w:b/>
          <w:bCs/>
          <w:i w:val="0"/>
          <w:color w:val="auto"/>
          <w:sz w:val="24"/>
          <w:szCs w:val="24"/>
        </w:rPr>
        <w:t>Nature of Risk in Capital Budgeting</w:t>
      </w:r>
    </w:p>
    <w:p w14:paraId="67E9DBC9" w14:textId="2221A756" w:rsidR="00040779" w:rsidRPr="00064629" w:rsidRDefault="00040779" w:rsidP="000D77FD">
      <w:pPr>
        <w:pStyle w:val="FirstParagraph"/>
        <w:spacing w:line="360" w:lineRule="auto"/>
        <w:jc w:val="both"/>
        <w:rPr>
          <w:rFonts w:cs="Times New Roman"/>
        </w:rPr>
      </w:pPr>
      <w:r w:rsidRPr="00512786">
        <w:rPr>
          <w:rFonts w:cs="Times New Roman"/>
          <w:bCs/>
        </w:rPr>
        <w:t>Risk</w:t>
      </w:r>
      <w:r w:rsidRPr="00512786">
        <w:rPr>
          <w:rFonts w:cs="Times New Roman"/>
        </w:rPr>
        <w:t xml:space="preserve"> refers to situations where the decision-maker knows the possible outcomes and can assign </w:t>
      </w:r>
      <w:bookmarkStart w:id="12" w:name="conclusion"/>
      <w:bookmarkStart w:id="13" w:name="_GoBack"/>
      <w:bookmarkEnd w:id="9"/>
      <w:bookmarkEnd w:id="11"/>
      <w:bookmarkEnd w:id="13"/>
    </w:p>
    <w:bookmarkEnd w:id="12"/>
    <w:p w14:paraId="116CAB1C" w14:textId="10ED0EFE" w:rsidR="00A77990" w:rsidRPr="00A77990" w:rsidRDefault="00A77990" w:rsidP="00A77990">
      <w:pPr>
        <w:spacing w:line="360" w:lineRule="auto"/>
        <w:jc w:val="both"/>
        <w:rPr>
          <w:rFonts w:ascii="Times New Roman" w:hAnsi="Times New Roman" w:cs="Times New Roman"/>
          <w:sz w:val="24"/>
          <w:szCs w:val="24"/>
        </w:rPr>
      </w:pPr>
    </w:p>
    <w:sectPr w:rsidR="00A77990" w:rsidRPr="00A77990" w:rsidSect="00A77990">
      <w:headerReference w:type="default" r:id="rId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120EA" w14:textId="77777777" w:rsidR="00EB1DA8" w:rsidRDefault="00EB1DA8">
      <w:pPr>
        <w:spacing w:after="0" w:line="240" w:lineRule="auto"/>
      </w:pPr>
      <w:r>
        <w:separator/>
      </w:r>
    </w:p>
  </w:endnote>
  <w:endnote w:type="continuationSeparator" w:id="0">
    <w:p w14:paraId="2BA2B169" w14:textId="77777777" w:rsidR="00EB1DA8" w:rsidRDefault="00EB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C639" w14:textId="054EABD4" w:rsidR="00806C18" w:rsidRPr="003C7D8A" w:rsidRDefault="00806C18">
    <w:pPr>
      <w:pStyle w:val="Footer"/>
      <w:jc w:val="right"/>
      <w:rPr>
        <w:rFonts w:ascii="Tahoma" w:hAnsi="Tahoma" w:cs="Tahoma"/>
        <w:sz w:val="20"/>
        <w:szCs w:val="20"/>
      </w:rPr>
    </w:pPr>
  </w:p>
  <w:p w14:paraId="4B98425C" w14:textId="77777777" w:rsidR="00806C18" w:rsidRDefault="0080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B7C96" w14:textId="77777777" w:rsidR="00EB1DA8" w:rsidRDefault="00EB1DA8">
      <w:pPr>
        <w:spacing w:after="0" w:line="240" w:lineRule="auto"/>
      </w:pPr>
      <w:r>
        <w:separator/>
      </w:r>
    </w:p>
  </w:footnote>
  <w:footnote w:type="continuationSeparator" w:id="0">
    <w:p w14:paraId="567AB418" w14:textId="77777777" w:rsidR="00EB1DA8" w:rsidRDefault="00EB1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2490" w14:textId="04C174A8" w:rsidR="00806C18" w:rsidRDefault="00806C18" w:rsidP="00021DD2">
    <w:pPr>
      <w:pStyle w:val="Header"/>
      <w:jc w:val="center"/>
    </w:pPr>
    <w:bookmarkStart w:id="14" w:name="_Hlk72918964"/>
    <w:bookmarkStart w:id="15" w:name="_Hlk72918965"/>
  </w:p>
  <w:bookmarkEnd w:id="14"/>
  <w:bookmarkEnd w:id="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D088705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CA047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BF30AFB"/>
    <w:multiLevelType w:val="multilevel"/>
    <w:tmpl w:val="E824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250C0"/>
    <w:multiLevelType w:val="multilevel"/>
    <w:tmpl w:val="5C9A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6C44AA"/>
    <w:multiLevelType w:val="multilevel"/>
    <w:tmpl w:val="D00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18"/>
    <w:rsid w:val="00040779"/>
    <w:rsid w:val="00085DFC"/>
    <w:rsid w:val="000D77FD"/>
    <w:rsid w:val="001A28A3"/>
    <w:rsid w:val="00201DD1"/>
    <w:rsid w:val="00262F53"/>
    <w:rsid w:val="003B5093"/>
    <w:rsid w:val="00512786"/>
    <w:rsid w:val="00541BF1"/>
    <w:rsid w:val="0057034A"/>
    <w:rsid w:val="006B06FF"/>
    <w:rsid w:val="007B33F6"/>
    <w:rsid w:val="00806C18"/>
    <w:rsid w:val="00927C2B"/>
    <w:rsid w:val="00A501BD"/>
    <w:rsid w:val="00A77990"/>
    <w:rsid w:val="00C364DB"/>
    <w:rsid w:val="00D856BB"/>
    <w:rsid w:val="00DE2A53"/>
    <w:rsid w:val="00E320A2"/>
    <w:rsid w:val="00EB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07A88"/>
  <w15:chartTrackingRefBased/>
  <w15:docId w15:val="{3F959B0B-BE25-4213-9DF7-483B40D7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C18"/>
    <w:pPr>
      <w:spacing w:line="259" w:lineRule="auto"/>
    </w:pPr>
    <w:rPr>
      <w:rFonts w:ascii="Calibri" w:eastAsia="Calibri" w:hAnsi="Calibri" w:cs="Calibri"/>
      <w:kern w:val="0"/>
      <w:sz w:val="22"/>
      <w:szCs w:val="22"/>
      <w:lang w:val="en-IN" w:eastAsia="en-IN"/>
      <w14:ligatures w14:val="none"/>
    </w:rPr>
  </w:style>
  <w:style w:type="paragraph" w:styleId="Heading1">
    <w:name w:val="heading 1"/>
    <w:basedOn w:val="Normal"/>
    <w:next w:val="Normal"/>
    <w:link w:val="Heading1Char"/>
    <w:uiPriority w:val="9"/>
    <w:qFormat/>
    <w:rsid w:val="00806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C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C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C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C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C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C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C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C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C18"/>
    <w:rPr>
      <w:rFonts w:eastAsiaTheme="majorEastAsia" w:cstheme="majorBidi"/>
      <w:color w:val="272727" w:themeColor="text1" w:themeTint="D8"/>
    </w:rPr>
  </w:style>
  <w:style w:type="paragraph" w:styleId="Title">
    <w:name w:val="Title"/>
    <w:basedOn w:val="Normal"/>
    <w:next w:val="Normal"/>
    <w:link w:val="TitleChar"/>
    <w:uiPriority w:val="10"/>
    <w:qFormat/>
    <w:rsid w:val="00806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C18"/>
    <w:pPr>
      <w:spacing w:before="160"/>
      <w:jc w:val="center"/>
    </w:pPr>
    <w:rPr>
      <w:i/>
      <w:iCs/>
      <w:color w:val="404040" w:themeColor="text1" w:themeTint="BF"/>
    </w:rPr>
  </w:style>
  <w:style w:type="character" w:customStyle="1" w:styleId="QuoteChar">
    <w:name w:val="Quote Char"/>
    <w:basedOn w:val="DefaultParagraphFont"/>
    <w:link w:val="Quote"/>
    <w:uiPriority w:val="29"/>
    <w:rsid w:val="00806C18"/>
    <w:rPr>
      <w:i/>
      <w:iCs/>
      <w:color w:val="404040" w:themeColor="text1" w:themeTint="BF"/>
    </w:rPr>
  </w:style>
  <w:style w:type="paragraph" w:styleId="ListParagraph">
    <w:name w:val="List Paragraph"/>
    <w:basedOn w:val="Normal"/>
    <w:uiPriority w:val="34"/>
    <w:qFormat/>
    <w:rsid w:val="00806C18"/>
    <w:pPr>
      <w:ind w:left="720"/>
      <w:contextualSpacing/>
    </w:pPr>
  </w:style>
  <w:style w:type="character" w:styleId="IntenseEmphasis">
    <w:name w:val="Intense Emphasis"/>
    <w:basedOn w:val="DefaultParagraphFont"/>
    <w:uiPriority w:val="21"/>
    <w:qFormat/>
    <w:rsid w:val="00806C18"/>
    <w:rPr>
      <w:i/>
      <w:iCs/>
      <w:color w:val="0F4761" w:themeColor="accent1" w:themeShade="BF"/>
    </w:rPr>
  </w:style>
  <w:style w:type="paragraph" w:styleId="IntenseQuote">
    <w:name w:val="Intense Quote"/>
    <w:basedOn w:val="Normal"/>
    <w:next w:val="Normal"/>
    <w:link w:val="IntenseQuoteChar"/>
    <w:uiPriority w:val="30"/>
    <w:qFormat/>
    <w:rsid w:val="00806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C18"/>
    <w:rPr>
      <w:i/>
      <w:iCs/>
      <w:color w:val="0F4761" w:themeColor="accent1" w:themeShade="BF"/>
    </w:rPr>
  </w:style>
  <w:style w:type="character" w:styleId="IntenseReference">
    <w:name w:val="Intense Reference"/>
    <w:basedOn w:val="DefaultParagraphFont"/>
    <w:uiPriority w:val="32"/>
    <w:qFormat/>
    <w:rsid w:val="00806C18"/>
    <w:rPr>
      <w:b/>
      <w:bCs/>
      <w:smallCaps/>
      <w:color w:val="0F4761" w:themeColor="accent1" w:themeShade="BF"/>
      <w:spacing w:val="5"/>
    </w:rPr>
  </w:style>
  <w:style w:type="paragraph" w:styleId="Header">
    <w:name w:val="header"/>
    <w:basedOn w:val="Normal"/>
    <w:link w:val="HeaderChar"/>
    <w:uiPriority w:val="99"/>
    <w:unhideWhenUsed/>
    <w:rsid w:val="00806C18"/>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806C18"/>
    <w:rPr>
      <w:rFonts w:ascii="Times New Roman" w:eastAsia="Times New Roman" w:hAnsi="Times New Roman" w:cs="Times New Roman"/>
      <w:kern w:val="0"/>
      <w:lang w:eastAsia="en-IN"/>
      <w14:ligatures w14:val="none"/>
    </w:rPr>
  </w:style>
  <w:style w:type="table" w:styleId="TableGrid">
    <w:name w:val="Table Grid"/>
    <w:basedOn w:val="TableNormal"/>
    <w:uiPriority w:val="39"/>
    <w:rsid w:val="00806C18"/>
    <w:pPr>
      <w:spacing w:after="0" w:line="240" w:lineRule="auto"/>
    </w:pPr>
    <w:rPr>
      <w:rFonts w:ascii="Times New Roman" w:eastAsia="Times New Roman" w:hAnsi="Times New Roman"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6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C18"/>
    <w:rPr>
      <w:rFonts w:ascii="Calibri" w:eastAsia="Calibri" w:hAnsi="Calibri" w:cs="Calibri"/>
      <w:kern w:val="0"/>
      <w:sz w:val="22"/>
      <w:szCs w:val="22"/>
      <w:lang w:val="en-IN" w:eastAsia="en-IN"/>
      <w14:ligatures w14:val="none"/>
    </w:rPr>
  </w:style>
  <w:style w:type="paragraph" w:styleId="BodyText">
    <w:name w:val="Body Text"/>
    <w:basedOn w:val="Normal"/>
    <w:link w:val="BodyTextChar"/>
    <w:qFormat/>
    <w:rsid w:val="00040779"/>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040779"/>
    <w:rPr>
      <w:rFonts w:ascii="Times New Roman" w:hAnsi="Times New Roman"/>
      <w:kern w:val="0"/>
      <w14:ligatures w14:val="none"/>
    </w:rPr>
  </w:style>
  <w:style w:type="paragraph" w:customStyle="1" w:styleId="FirstParagraph">
    <w:name w:val="First Paragraph"/>
    <w:basedOn w:val="BodyText"/>
    <w:next w:val="BodyText"/>
    <w:qFormat/>
    <w:rsid w:val="00040779"/>
  </w:style>
  <w:style w:type="paragraph" w:customStyle="1" w:styleId="Compact">
    <w:name w:val="Compact"/>
    <w:basedOn w:val="BodyText"/>
    <w:qFormat/>
    <w:rsid w:val="00040779"/>
    <w:pPr>
      <w:spacing w:before="36" w:after="36"/>
    </w:pPr>
  </w:style>
  <w:style w:type="table" w:customStyle="1" w:styleId="Table">
    <w:name w:val="Table"/>
    <w:semiHidden/>
    <w:unhideWhenUsed/>
    <w:qFormat/>
    <w:rsid w:val="00040779"/>
    <w:pPr>
      <w:spacing w:after="200" w:line="240" w:lineRule="auto"/>
    </w:pPr>
    <w:rPr>
      <w:kern w:val="0"/>
      <w:sz w:val="20"/>
      <w:szCs w:val="20"/>
      <w:lang w:val="en-IN" w:eastAsia="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uiPriority w:val="99"/>
    <w:semiHidden/>
    <w:unhideWhenUsed/>
    <w:rsid w:val="000D77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6279">
      <w:bodyDiv w:val="1"/>
      <w:marLeft w:val="0"/>
      <w:marRight w:val="0"/>
      <w:marTop w:val="0"/>
      <w:marBottom w:val="0"/>
      <w:divBdr>
        <w:top w:val="none" w:sz="0" w:space="0" w:color="auto"/>
        <w:left w:val="none" w:sz="0" w:space="0" w:color="auto"/>
        <w:bottom w:val="none" w:sz="0" w:space="0" w:color="auto"/>
        <w:right w:val="none" w:sz="0" w:space="0" w:color="auto"/>
      </w:divBdr>
    </w:div>
    <w:div w:id="364408872">
      <w:bodyDiv w:val="1"/>
      <w:marLeft w:val="0"/>
      <w:marRight w:val="0"/>
      <w:marTop w:val="0"/>
      <w:marBottom w:val="0"/>
      <w:divBdr>
        <w:top w:val="none" w:sz="0" w:space="0" w:color="auto"/>
        <w:left w:val="none" w:sz="0" w:space="0" w:color="auto"/>
        <w:bottom w:val="none" w:sz="0" w:space="0" w:color="auto"/>
        <w:right w:val="none" w:sz="0" w:space="0" w:color="auto"/>
      </w:divBdr>
    </w:div>
    <w:div w:id="910962435">
      <w:bodyDiv w:val="1"/>
      <w:marLeft w:val="0"/>
      <w:marRight w:val="0"/>
      <w:marTop w:val="0"/>
      <w:marBottom w:val="0"/>
      <w:divBdr>
        <w:top w:val="none" w:sz="0" w:space="0" w:color="auto"/>
        <w:left w:val="none" w:sz="0" w:space="0" w:color="auto"/>
        <w:bottom w:val="none" w:sz="0" w:space="0" w:color="auto"/>
        <w:right w:val="none" w:sz="0" w:space="0" w:color="auto"/>
      </w:divBdr>
    </w:div>
    <w:div w:id="12497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786</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Q3. Calculate the Operating Leverage, Financial Leverage and Combined Leverage o</vt:lpstr>
      <vt:lpstr>        For A Ltd.</vt:lpstr>
      <vt:lpstr>        For B Ltd.</vt:lpstr>
      <vt:lpstr>        Interpretation</vt:lpstr>
      <vt:lpstr>        Q4. Calculate Net Present Value (NPV) and Comment on Whether the Company Should </vt:lpstr>
      <vt:lpstr>        Step-by-Step NPV Calculation:</vt:lpstr>
      <vt:lpstr>        Conclusion and Recommendation (2 Marks)</vt:lpstr>
      <vt:lpstr>        Q6(A). Calculate the Economic Order Quantity (EOQ) and the Number of Orders Plac</vt:lpstr>
      <vt:lpstr>        Answer Summary for Part A:</vt:lpstr>
      <vt:lpstr>        Q6(B). “Risk and Uncertainty Are Quite Inherent in Capital Budgeting Decisions” </vt:lpstr>
      <vt:lpstr>        Conclusion</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Mamraj Sharma [MU - Jaipur]</dc:creator>
  <cp:keywords/>
  <dc:description/>
  <cp:lastModifiedBy>User</cp:lastModifiedBy>
  <cp:revision>8</cp:revision>
  <dcterms:created xsi:type="dcterms:W3CDTF">2025-04-29T04:38:00Z</dcterms:created>
  <dcterms:modified xsi:type="dcterms:W3CDTF">2025-05-10T12:01:00Z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1a88ad87-3148-4b29-aacd-40729485572b</vt:lpwstr>
  </property>
</Properties>
</file>