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652"/>
        <w:gridCol w:w="5590"/>
      </w:tblGrid>
      <w:tr w:rsidR="00021DD2" w:rsidRPr="005E4871" w:rsidTr="005E4871">
        <w:trPr>
          <w:jc w:val="center"/>
        </w:trPr>
        <w:tc>
          <w:tcPr>
            <w:tcW w:w="3652" w:type="dxa"/>
          </w:tcPr>
          <w:p w:rsidR="00021DD2" w:rsidRPr="005E4871" w:rsidRDefault="005E4871" w:rsidP="00462EBC">
            <w:pPr>
              <w:spacing w:line="360" w:lineRule="auto"/>
              <w:jc w:val="both"/>
              <w:rPr>
                <w:b/>
                <w:sz w:val="24"/>
                <w:szCs w:val="24"/>
              </w:rPr>
            </w:pPr>
            <w:r w:rsidRPr="005E4871">
              <w:rPr>
                <w:b/>
                <w:sz w:val="24"/>
                <w:szCs w:val="24"/>
              </w:rPr>
              <w:t>SESSION</w:t>
            </w:r>
          </w:p>
        </w:tc>
        <w:tc>
          <w:tcPr>
            <w:tcW w:w="5590" w:type="dxa"/>
          </w:tcPr>
          <w:p w:rsidR="00021DD2" w:rsidRPr="005E4871" w:rsidRDefault="005E4871" w:rsidP="00462EBC">
            <w:pPr>
              <w:spacing w:line="360" w:lineRule="auto"/>
              <w:jc w:val="both"/>
              <w:rPr>
                <w:b/>
                <w:sz w:val="24"/>
                <w:szCs w:val="24"/>
              </w:rPr>
            </w:pPr>
            <w:r w:rsidRPr="005E4871">
              <w:rPr>
                <w:b/>
                <w:sz w:val="24"/>
                <w:szCs w:val="24"/>
              </w:rPr>
              <w:t>JULY-AUG 2025</w:t>
            </w:r>
          </w:p>
        </w:tc>
      </w:tr>
      <w:tr w:rsidR="00021DD2" w:rsidRPr="005E4871" w:rsidTr="005E4871">
        <w:trPr>
          <w:jc w:val="center"/>
        </w:trPr>
        <w:tc>
          <w:tcPr>
            <w:tcW w:w="3652" w:type="dxa"/>
          </w:tcPr>
          <w:p w:rsidR="00021DD2" w:rsidRPr="005E4871" w:rsidRDefault="005E4871" w:rsidP="00462EBC">
            <w:pPr>
              <w:spacing w:line="360" w:lineRule="auto"/>
              <w:jc w:val="both"/>
              <w:rPr>
                <w:b/>
                <w:sz w:val="24"/>
                <w:szCs w:val="24"/>
              </w:rPr>
            </w:pPr>
            <w:r w:rsidRPr="005E4871">
              <w:rPr>
                <w:b/>
                <w:sz w:val="24"/>
                <w:szCs w:val="24"/>
              </w:rPr>
              <w:t>PROGRAM</w:t>
            </w:r>
          </w:p>
        </w:tc>
        <w:tc>
          <w:tcPr>
            <w:tcW w:w="5590" w:type="dxa"/>
          </w:tcPr>
          <w:p w:rsidR="00021DD2" w:rsidRPr="005E4871" w:rsidRDefault="005E4871" w:rsidP="00462EBC">
            <w:pPr>
              <w:spacing w:line="360" w:lineRule="auto"/>
              <w:jc w:val="both"/>
              <w:rPr>
                <w:b/>
                <w:sz w:val="24"/>
                <w:szCs w:val="24"/>
              </w:rPr>
            </w:pPr>
            <w:r w:rsidRPr="005E4871">
              <w:rPr>
                <w:b/>
                <w:sz w:val="24"/>
                <w:szCs w:val="24"/>
              </w:rPr>
              <w:t>MASTER OF BUSINESS ADMINISTRATION (MBA)</w:t>
            </w:r>
          </w:p>
        </w:tc>
      </w:tr>
      <w:tr w:rsidR="00021DD2" w:rsidRPr="005E4871" w:rsidTr="005E4871">
        <w:trPr>
          <w:jc w:val="center"/>
        </w:trPr>
        <w:tc>
          <w:tcPr>
            <w:tcW w:w="3652" w:type="dxa"/>
          </w:tcPr>
          <w:p w:rsidR="00021DD2" w:rsidRPr="005E4871" w:rsidRDefault="005E4871" w:rsidP="00462EBC">
            <w:pPr>
              <w:spacing w:line="360" w:lineRule="auto"/>
              <w:jc w:val="both"/>
              <w:rPr>
                <w:b/>
                <w:sz w:val="24"/>
                <w:szCs w:val="24"/>
              </w:rPr>
            </w:pPr>
            <w:r w:rsidRPr="005E4871">
              <w:rPr>
                <w:b/>
                <w:sz w:val="24"/>
                <w:szCs w:val="24"/>
              </w:rPr>
              <w:t>SEMESTER</w:t>
            </w:r>
          </w:p>
        </w:tc>
        <w:tc>
          <w:tcPr>
            <w:tcW w:w="5590" w:type="dxa"/>
          </w:tcPr>
          <w:p w:rsidR="00021DD2" w:rsidRPr="005E4871" w:rsidRDefault="005E4871" w:rsidP="00462EBC">
            <w:pPr>
              <w:spacing w:line="360" w:lineRule="auto"/>
              <w:jc w:val="both"/>
              <w:rPr>
                <w:b/>
                <w:sz w:val="24"/>
                <w:szCs w:val="24"/>
              </w:rPr>
            </w:pPr>
            <w:r w:rsidRPr="005E4871">
              <w:rPr>
                <w:b/>
                <w:sz w:val="24"/>
                <w:szCs w:val="24"/>
              </w:rPr>
              <w:t>III</w:t>
            </w:r>
          </w:p>
        </w:tc>
      </w:tr>
      <w:tr w:rsidR="00021DD2" w:rsidRPr="005E4871" w:rsidTr="005E4871">
        <w:trPr>
          <w:jc w:val="center"/>
        </w:trPr>
        <w:tc>
          <w:tcPr>
            <w:tcW w:w="3652" w:type="dxa"/>
          </w:tcPr>
          <w:p w:rsidR="00021DD2" w:rsidRPr="005E4871" w:rsidRDefault="005E4871" w:rsidP="00462EBC">
            <w:pPr>
              <w:spacing w:line="360" w:lineRule="auto"/>
              <w:jc w:val="both"/>
              <w:rPr>
                <w:b/>
                <w:sz w:val="24"/>
                <w:szCs w:val="24"/>
              </w:rPr>
            </w:pPr>
            <w:r w:rsidRPr="005E4871">
              <w:rPr>
                <w:b/>
                <w:sz w:val="24"/>
                <w:szCs w:val="24"/>
              </w:rPr>
              <w:t>COURSE CODE &amp; NAME</w:t>
            </w:r>
          </w:p>
        </w:tc>
        <w:tc>
          <w:tcPr>
            <w:tcW w:w="5590" w:type="dxa"/>
          </w:tcPr>
          <w:p w:rsidR="00021DD2" w:rsidRPr="005E4871" w:rsidRDefault="005E4871" w:rsidP="00462EBC">
            <w:pPr>
              <w:spacing w:line="360" w:lineRule="auto"/>
              <w:jc w:val="both"/>
              <w:rPr>
                <w:b/>
                <w:sz w:val="24"/>
                <w:szCs w:val="24"/>
              </w:rPr>
            </w:pPr>
            <w:r>
              <w:rPr>
                <w:b/>
                <w:sz w:val="24"/>
                <w:szCs w:val="24"/>
              </w:rPr>
              <w:t xml:space="preserve">DIBM301 </w:t>
            </w:r>
            <w:r w:rsidRPr="005E4871">
              <w:rPr>
                <w:b/>
                <w:sz w:val="24"/>
                <w:szCs w:val="24"/>
              </w:rPr>
              <w:t>INTERNATIONAL FINANCIAL MANAGEMENT</w:t>
            </w:r>
          </w:p>
        </w:tc>
      </w:tr>
      <w:tr w:rsidR="00021DD2" w:rsidRPr="005E4871" w:rsidTr="005E4871">
        <w:trPr>
          <w:jc w:val="center"/>
        </w:trPr>
        <w:tc>
          <w:tcPr>
            <w:tcW w:w="3652" w:type="dxa"/>
          </w:tcPr>
          <w:p w:rsidR="00021DD2" w:rsidRPr="005E4871" w:rsidRDefault="00021DD2" w:rsidP="00462EBC">
            <w:pPr>
              <w:spacing w:line="360" w:lineRule="auto"/>
              <w:jc w:val="both"/>
              <w:rPr>
                <w:b/>
                <w:sz w:val="24"/>
                <w:szCs w:val="24"/>
              </w:rPr>
            </w:pPr>
          </w:p>
        </w:tc>
        <w:tc>
          <w:tcPr>
            <w:tcW w:w="5590" w:type="dxa"/>
          </w:tcPr>
          <w:p w:rsidR="00021DD2" w:rsidRPr="005E4871" w:rsidRDefault="00021DD2" w:rsidP="00462EBC">
            <w:pPr>
              <w:spacing w:line="360" w:lineRule="auto"/>
              <w:jc w:val="both"/>
              <w:rPr>
                <w:b/>
                <w:sz w:val="24"/>
                <w:szCs w:val="24"/>
              </w:rPr>
            </w:pPr>
          </w:p>
        </w:tc>
      </w:tr>
      <w:tr w:rsidR="00021DD2" w:rsidRPr="005E4871" w:rsidTr="005E4871">
        <w:trPr>
          <w:jc w:val="center"/>
        </w:trPr>
        <w:tc>
          <w:tcPr>
            <w:tcW w:w="3652" w:type="dxa"/>
          </w:tcPr>
          <w:p w:rsidR="00021DD2" w:rsidRPr="005E4871" w:rsidRDefault="00021DD2" w:rsidP="00462EBC">
            <w:pPr>
              <w:spacing w:line="360" w:lineRule="auto"/>
              <w:jc w:val="both"/>
              <w:rPr>
                <w:b/>
                <w:sz w:val="24"/>
                <w:szCs w:val="24"/>
              </w:rPr>
            </w:pPr>
          </w:p>
        </w:tc>
        <w:tc>
          <w:tcPr>
            <w:tcW w:w="5590" w:type="dxa"/>
          </w:tcPr>
          <w:p w:rsidR="00040775" w:rsidRPr="005E4871" w:rsidRDefault="00040775" w:rsidP="00462EBC">
            <w:pPr>
              <w:spacing w:line="360" w:lineRule="auto"/>
              <w:jc w:val="both"/>
              <w:rPr>
                <w:b/>
                <w:sz w:val="24"/>
                <w:szCs w:val="24"/>
              </w:rPr>
            </w:pPr>
          </w:p>
        </w:tc>
      </w:tr>
    </w:tbl>
    <w:p w:rsidR="008A05BE" w:rsidRPr="00462EBC" w:rsidRDefault="008A05BE" w:rsidP="00462EBC">
      <w:pPr>
        <w:spacing w:line="360" w:lineRule="auto"/>
        <w:jc w:val="both"/>
        <w:rPr>
          <w:rFonts w:ascii="Times New Roman" w:hAnsi="Times New Roman" w:cs="Times New Roman"/>
          <w:sz w:val="24"/>
          <w:szCs w:val="24"/>
        </w:rPr>
      </w:pPr>
    </w:p>
    <w:p w:rsidR="005E4871" w:rsidRDefault="005E4871" w:rsidP="00462EBC">
      <w:pPr>
        <w:spacing w:line="360" w:lineRule="auto"/>
        <w:jc w:val="both"/>
        <w:rPr>
          <w:rFonts w:ascii="Times New Roman" w:hAnsi="Times New Roman" w:cs="Times New Roman"/>
          <w:sz w:val="24"/>
          <w:szCs w:val="24"/>
        </w:rPr>
      </w:pPr>
    </w:p>
    <w:p w:rsidR="00462EBC" w:rsidRPr="005E4871" w:rsidRDefault="00462EBC" w:rsidP="005E4871">
      <w:pPr>
        <w:spacing w:line="360" w:lineRule="auto"/>
        <w:jc w:val="center"/>
        <w:rPr>
          <w:rFonts w:ascii="Times New Roman" w:hAnsi="Times New Roman" w:cs="Times New Roman"/>
          <w:b/>
          <w:sz w:val="24"/>
          <w:szCs w:val="24"/>
        </w:rPr>
      </w:pPr>
      <w:r w:rsidRPr="005E4871">
        <w:rPr>
          <w:rFonts w:ascii="Times New Roman" w:hAnsi="Times New Roman" w:cs="Times New Roman"/>
          <w:b/>
          <w:sz w:val="24"/>
          <w:szCs w:val="24"/>
        </w:rPr>
        <w:t>Assignment Set – 1</w:t>
      </w:r>
    </w:p>
    <w:p w:rsidR="00462EBC" w:rsidRDefault="00462EBC" w:rsidP="00462EBC">
      <w:pPr>
        <w:spacing w:line="360" w:lineRule="auto"/>
        <w:jc w:val="both"/>
        <w:rPr>
          <w:rFonts w:ascii="Times New Roman" w:hAnsi="Times New Roman" w:cs="Times New Roman"/>
          <w:sz w:val="24"/>
          <w:szCs w:val="24"/>
        </w:rPr>
      </w:pPr>
    </w:p>
    <w:p w:rsidR="005E4871" w:rsidRPr="00462EBC" w:rsidRDefault="005E4871" w:rsidP="00462EBC">
      <w:pPr>
        <w:spacing w:line="360" w:lineRule="auto"/>
        <w:jc w:val="both"/>
        <w:rPr>
          <w:rFonts w:ascii="Times New Roman" w:hAnsi="Times New Roman" w:cs="Times New Roman"/>
          <w:sz w:val="24"/>
          <w:szCs w:val="24"/>
        </w:rPr>
      </w:pPr>
    </w:p>
    <w:p w:rsidR="00462EBC" w:rsidRPr="005E4871" w:rsidRDefault="00462EBC" w:rsidP="00462EBC">
      <w:pPr>
        <w:spacing w:line="360" w:lineRule="auto"/>
        <w:jc w:val="both"/>
        <w:rPr>
          <w:rFonts w:ascii="Times New Roman" w:hAnsi="Times New Roman" w:cs="Times New Roman"/>
          <w:b/>
          <w:sz w:val="24"/>
          <w:szCs w:val="24"/>
        </w:rPr>
      </w:pPr>
      <w:r w:rsidRPr="005E4871">
        <w:rPr>
          <w:rFonts w:ascii="Times New Roman" w:hAnsi="Times New Roman" w:cs="Times New Roman"/>
          <w:b/>
          <w:sz w:val="24"/>
          <w:szCs w:val="24"/>
        </w:rPr>
        <w:t xml:space="preserve">1. Explain Globalisation and write down the four phases of rapid </w:t>
      </w:r>
      <w:r w:rsidR="005E4871">
        <w:rPr>
          <w:rFonts w:ascii="Times New Roman" w:hAnsi="Times New Roman" w:cs="Times New Roman"/>
          <w:b/>
          <w:sz w:val="24"/>
          <w:szCs w:val="24"/>
        </w:rPr>
        <w:t xml:space="preserve">globalisation across the world. </w:t>
      </w:r>
      <w:r w:rsidRPr="005E4871">
        <w:rPr>
          <w:rFonts w:ascii="Times New Roman" w:hAnsi="Times New Roman" w:cs="Times New Roman"/>
          <w:b/>
          <w:sz w:val="24"/>
          <w:szCs w:val="24"/>
        </w:rPr>
        <w:t>3+7</w:t>
      </w:r>
      <w:r w:rsidRPr="005E4871">
        <w:rPr>
          <w:rFonts w:ascii="Times New Roman" w:hAnsi="Times New Roman" w:cs="Times New Roman"/>
          <w:b/>
          <w:sz w:val="24"/>
          <w:szCs w:val="24"/>
        </w:rPr>
        <w:tab/>
      </w:r>
    </w:p>
    <w:p w:rsidR="005E4871" w:rsidRDefault="005E4871" w:rsidP="000875F9">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1.</w:t>
      </w:r>
      <w:proofErr w:type="gramEnd"/>
    </w:p>
    <w:p w:rsidR="000875F9" w:rsidRPr="000875F9" w:rsidRDefault="000875F9" w:rsidP="006D59ED">
      <w:pPr>
        <w:spacing w:line="360" w:lineRule="auto"/>
        <w:jc w:val="both"/>
        <w:rPr>
          <w:rFonts w:ascii="Times New Roman" w:hAnsi="Times New Roman" w:cs="Times New Roman"/>
          <w:sz w:val="24"/>
          <w:szCs w:val="24"/>
          <w:lang w:val="en-US"/>
        </w:rPr>
      </w:pPr>
      <w:r w:rsidRPr="000875F9">
        <w:rPr>
          <w:rFonts w:ascii="Times New Roman" w:hAnsi="Times New Roman" w:cs="Times New Roman"/>
          <w:sz w:val="24"/>
          <w:szCs w:val="24"/>
          <w:lang w:val="en-US"/>
        </w:rPr>
        <w:t xml:space="preserve">Globalisation refers to the increasing interconnection and interdependence among countries through the exchange of goods, services, technology, capital, and cultural ideas. It has transformed the global economy into a unified market, breaking down geographical barriers and enabling the free flow of trade and investment. In essence, globalisation integrates national economies into a single global system, driven by advancements in communication, </w:t>
      </w:r>
    </w:p>
    <w:p w:rsidR="006D59ED" w:rsidRPr="006D59ED" w:rsidRDefault="006D59ED" w:rsidP="006D59ED">
      <w:pPr>
        <w:spacing w:after="200" w:line="276" w:lineRule="auto"/>
        <w:jc w:val="center"/>
        <w:rPr>
          <w:rFonts w:ascii="Times New Roman" w:hAnsi="Times New Roman" w:cs="Times New Roman"/>
          <w:sz w:val="32"/>
          <w:szCs w:val="24"/>
          <w:lang w:eastAsia="en-US"/>
        </w:rPr>
      </w:pPr>
      <w:r w:rsidRPr="006D59ED">
        <w:rPr>
          <w:rFonts w:ascii="Times New Roman" w:hAnsi="Times New Roman" w:cs="Times New Roman"/>
          <w:sz w:val="32"/>
          <w:szCs w:val="24"/>
          <w:lang w:eastAsia="en-US"/>
        </w:rPr>
        <w:t>MUJ</w:t>
      </w:r>
    </w:p>
    <w:p w:rsidR="006D59ED" w:rsidRPr="006D59ED" w:rsidRDefault="006D59ED" w:rsidP="006D59ED">
      <w:pPr>
        <w:shd w:val="clear" w:color="auto" w:fill="FFFFFF"/>
        <w:spacing w:after="0" w:line="240" w:lineRule="auto"/>
        <w:jc w:val="center"/>
        <w:rPr>
          <w:rFonts w:ascii="Arial" w:hAnsi="Arial" w:cs="Times New Roman"/>
          <w:color w:val="222222"/>
          <w:sz w:val="20"/>
          <w:szCs w:val="20"/>
          <w:lang w:eastAsia="en-US"/>
        </w:rPr>
      </w:pPr>
      <w:proofErr w:type="gramStart"/>
      <w:r w:rsidRPr="006D59ED">
        <w:rPr>
          <w:rFonts w:ascii="Georgia" w:hAnsi="Georgia" w:cs="Times New Roman"/>
          <w:color w:val="000000"/>
          <w:sz w:val="33"/>
          <w:szCs w:val="33"/>
          <w:highlight w:val="cyan"/>
          <w:shd w:val="clear" w:color="auto" w:fill="FF0000"/>
          <w:lang w:eastAsia="en-US"/>
        </w:rPr>
        <w:t>Its</w:t>
      </w:r>
      <w:proofErr w:type="gramEnd"/>
      <w:r w:rsidRPr="006D59ED">
        <w:rPr>
          <w:rFonts w:ascii="Georgia" w:hAnsi="Georgia" w:cs="Times New Roman"/>
          <w:color w:val="000000"/>
          <w:sz w:val="33"/>
          <w:szCs w:val="33"/>
          <w:highlight w:val="cyan"/>
          <w:shd w:val="clear" w:color="auto" w:fill="FF0000"/>
          <w:lang w:eastAsia="en-US"/>
        </w:rPr>
        <w:t xml:space="preserve"> Half solved only</w:t>
      </w:r>
    </w:p>
    <w:p w:rsidR="006D59ED" w:rsidRPr="006D59ED" w:rsidRDefault="006D59ED" w:rsidP="006D59ED">
      <w:pPr>
        <w:shd w:val="clear" w:color="auto" w:fill="FFFFFF"/>
        <w:spacing w:before="240" w:after="240" w:line="240" w:lineRule="auto"/>
        <w:jc w:val="center"/>
        <w:rPr>
          <w:rFonts w:ascii="Georgia" w:hAnsi="Georgia" w:cs="Times New Roman"/>
          <w:sz w:val="40"/>
          <w:szCs w:val="33"/>
          <w:shd w:val="clear" w:color="auto" w:fill="FFFF00"/>
          <w:lang w:eastAsia="en-US"/>
        </w:rPr>
      </w:pPr>
      <w:r w:rsidRPr="006D59ED">
        <w:rPr>
          <w:rFonts w:ascii="Georgia" w:hAnsi="Georgia" w:cs="Times New Roman"/>
          <w:sz w:val="40"/>
          <w:szCs w:val="33"/>
          <w:shd w:val="clear" w:color="auto" w:fill="FFFF00"/>
          <w:lang w:eastAsia="en-US"/>
        </w:rPr>
        <w:t xml:space="preserve">Buy </w:t>
      </w:r>
      <w:proofErr w:type="gramStart"/>
      <w:r w:rsidRPr="006D59ED">
        <w:rPr>
          <w:rFonts w:ascii="Georgia" w:hAnsi="Georgia" w:cs="Times New Roman"/>
          <w:sz w:val="40"/>
          <w:szCs w:val="33"/>
          <w:shd w:val="clear" w:color="auto" w:fill="FFFF00"/>
          <w:lang w:eastAsia="en-US"/>
        </w:rPr>
        <w:t>Complete</w:t>
      </w:r>
      <w:proofErr w:type="gramEnd"/>
      <w:r w:rsidRPr="006D59ED">
        <w:rPr>
          <w:rFonts w:ascii="Georgia" w:hAnsi="Georgia" w:cs="Times New Roman"/>
          <w:sz w:val="40"/>
          <w:szCs w:val="33"/>
          <w:shd w:val="clear" w:color="auto" w:fill="FFFF00"/>
          <w:lang w:eastAsia="en-US"/>
        </w:rPr>
        <w:t xml:space="preserve"> assignment from us</w:t>
      </w:r>
    </w:p>
    <w:p w:rsidR="006D59ED" w:rsidRPr="006D59ED" w:rsidRDefault="006D59ED" w:rsidP="006D59ED">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6D59ED">
        <w:rPr>
          <w:rFonts w:ascii="Georgia" w:hAnsi="Georgia" w:cs="Times New Roman"/>
          <w:b/>
          <w:color w:val="222222"/>
          <w:sz w:val="33"/>
          <w:szCs w:val="33"/>
          <w:shd w:val="clear" w:color="auto" w:fill="FFFF00"/>
          <w:lang w:eastAsia="en-US"/>
        </w:rPr>
        <w:t>Price – 190</w:t>
      </w:r>
      <w:proofErr w:type="gramStart"/>
      <w:r w:rsidRPr="006D59ED">
        <w:rPr>
          <w:rFonts w:ascii="Georgia" w:hAnsi="Georgia" w:cs="Times New Roman"/>
          <w:b/>
          <w:color w:val="222222"/>
          <w:sz w:val="33"/>
          <w:szCs w:val="33"/>
          <w:shd w:val="clear" w:color="auto" w:fill="FFFF00"/>
          <w:lang w:eastAsia="en-US"/>
        </w:rPr>
        <w:t>/  assignment</w:t>
      </w:r>
      <w:proofErr w:type="gramEnd"/>
    </w:p>
    <w:p w:rsidR="006D59ED" w:rsidRPr="006D59ED" w:rsidRDefault="006D59ED" w:rsidP="006D59ED">
      <w:pPr>
        <w:spacing w:before="240" w:after="240" w:line="240" w:lineRule="auto"/>
        <w:jc w:val="center"/>
        <w:rPr>
          <w:rFonts w:ascii="Georgia" w:hAnsi="Georgia" w:cs="Times New Roman"/>
          <w:b/>
          <w:color w:val="FF0000"/>
          <w:sz w:val="36"/>
          <w:szCs w:val="36"/>
          <w:lang w:eastAsia="en-US"/>
        </w:rPr>
      </w:pPr>
      <w:r w:rsidRPr="006D59ED">
        <w:rPr>
          <w:rFonts w:ascii="Georgia" w:hAnsi="Georgia" w:cs="Times New Roman"/>
          <w:b/>
          <w:sz w:val="40"/>
          <w:szCs w:val="40"/>
          <w:lang w:eastAsia="en-US"/>
        </w:rPr>
        <w:t xml:space="preserve">MUJ </w:t>
      </w:r>
      <w:r w:rsidRPr="006D59ED">
        <w:rPr>
          <w:rFonts w:ascii="Georgia" w:hAnsi="Georgia" w:cs="Times New Roman"/>
          <w:b/>
          <w:sz w:val="40"/>
          <w:szCs w:val="40"/>
          <w:highlight w:val="yellow"/>
          <w:lang w:eastAsia="en-US"/>
        </w:rPr>
        <w:t>Manipal University</w:t>
      </w:r>
      <w:r w:rsidRPr="006D59ED">
        <w:rPr>
          <w:rFonts w:ascii="Georgia" w:hAnsi="Georgia" w:cs="Times New Roman"/>
          <w:b/>
          <w:color w:val="222222"/>
          <w:sz w:val="33"/>
          <w:szCs w:val="33"/>
          <w:highlight w:val="yellow"/>
          <w:shd w:val="clear" w:color="auto" w:fill="FFFF00"/>
          <w:lang w:eastAsia="en-US"/>
        </w:rPr>
        <w:t xml:space="preserve"> </w:t>
      </w:r>
      <w:r w:rsidRPr="006D59ED">
        <w:rPr>
          <w:rFonts w:ascii="Georgia" w:hAnsi="Georgia" w:cs="Times New Roman"/>
          <w:b/>
          <w:sz w:val="36"/>
          <w:szCs w:val="36"/>
          <w:lang w:eastAsia="en-US"/>
        </w:rPr>
        <w:t xml:space="preserve">Complete </w:t>
      </w:r>
      <w:proofErr w:type="gramStart"/>
      <w:r w:rsidRPr="006D59ED">
        <w:rPr>
          <w:rFonts w:ascii="Georgia" w:hAnsi="Georgia" w:cs="Times New Roman"/>
          <w:b/>
          <w:sz w:val="36"/>
          <w:szCs w:val="36"/>
          <w:lang w:eastAsia="en-US"/>
        </w:rPr>
        <w:t>SolvedAssignments</w:t>
      </w:r>
      <w:r w:rsidRPr="006D59ED">
        <w:rPr>
          <w:rFonts w:ascii="Georgia" w:hAnsi="Georgia" w:cs="Times New Roman"/>
          <w:b/>
          <w:bCs/>
          <w:color w:val="FFFFFF"/>
          <w:sz w:val="36"/>
          <w:szCs w:val="36"/>
          <w:highlight w:val="red"/>
          <w:shd w:val="clear" w:color="auto" w:fill="FFFF00"/>
          <w:lang w:eastAsia="en-US"/>
        </w:rPr>
        <w:t xml:space="preserve">  JULY</w:t>
      </w:r>
      <w:proofErr w:type="gramEnd"/>
      <w:r w:rsidRPr="006D59ED">
        <w:rPr>
          <w:rFonts w:ascii="Georgia" w:hAnsi="Georgia" w:cs="Times New Roman"/>
          <w:b/>
          <w:bCs/>
          <w:color w:val="FFFFFF"/>
          <w:sz w:val="36"/>
          <w:szCs w:val="36"/>
          <w:highlight w:val="red"/>
          <w:shd w:val="clear" w:color="auto" w:fill="FFFF00"/>
          <w:lang w:eastAsia="en-US"/>
        </w:rPr>
        <w:t>-AUGUST  2025</w:t>
      </w:r>
    </w:p>
    <w:p w:rsidR="006D59ED" w:rsidRPr="006D59ED" w:rsidRDefault="006D59ED" w:rsidP="006D59ED">
      <w:pPr>
        <w:spacing w:before="240" w:after="240" w:line="240" w:lineRule="auto"/>
        <w:jc w:val="center"/>
        <w:rPr>
          <w:rFonts w:ascii="Georgia" w:hAnsi="Georgia" w:cs="Times New Roman"/>
          <w:sz w:val="32"/>
          <w:szCs w:val="32"/>
          <w:lang w:eastAsia="en-US"/>
        </w:rPr>
      </w:pPr>
      <w:proofErr w:type="gramStart"/>
      <w:r w:rsidRPr="006D59ED">
        <w:rPr>
          <w:rFonts w:ascii="Georgia" w:hAnsi="Georgia" w:cs="Times New Roman"/>
          <w:sz w:val="32"/>
          <w:szCs w:val="32"/>
          <w:lang w:eastAsia="en-US"/>
        </w:rPr>
        <w:lastRenderedPageBreak/>
        <w:t>buy</w:t>
      </w:r>
      <w:proofErr w:type="gramEnd"/>
      <w:r w:rsidRPr="006D59ED">
        <w:rPr>
          <w:rFonts w:ascii="Georgia" w:hAnsi="Georgia" w:cs="Times New Roman"/>
          <w:sz w:val="32"/>
          <w:szCs w:val="32"/>
          <w:lang w:eastAsia="en-US"/>
        </w:rPr>
        <w:t xml:space="preserve"> cheap assignment help online from us easily</w:t>
      </w:r>
    </w:p>
    <w:p w:rsidR="006D59ED" w:rsidRPr="006D59ED" w:rsidRDefault="006D59ED" w:rsidP="006D59ED">
      <w:pPr>
        <w:spacing w:before="240" w:after="240" w:line="240" w:lineRule="auto"/>
        <w:jc w:val="center"/>
        <w:rPr>
          <w:rFonts w:ascii="Georgia" w:hAnsi="Georgia" w:cs="Times New Roman"/>
          <w:sz w:val="32"/>
          <w:szCs w:val="32"/>
          <w:lang w:val="en-GB" w:eastAsia="en-US"/>
        </w:rPr>
      </w:pPr>
      <w:proofErr w:type="gramStart"/>
      <w:r w:rsidRPr="006D59ED">
        <w:rPr>
          <w:rFonts w:ascii="Georgia" w:hAnsi="Georgia" w:cs="Times New Roman"/>
          <w:sz w:val="32"/>
          <w:szCs w:val="32"/>
          <w:lang w:eastAsia="en-US"/>
        </w:rPr>
        <w:t>we</w:t>
      </w:r>
      <w:proofErr w:type="gramEnd"/>
      <w:r w:rsidRPr="006D59ED">
        <w:rPr>
          <w:rFonts w:ascii="Georgia" w:hAnsi="Georgia" w:cs="Times New Roman"/>
          <w:sz w:val="32"/>
          <w:szCs w:val="32"/>
          <w:lang w:eastAsia="en-US"/>
        </w:rPr>
        <w:t xml:space="preserve"> are here to help you with the best and cheap help </w:t>
      </w:r>
    </w:p>
    <w:p w:rsidR="006D59ED" w:rsidRPr="006D59ED" w:rsidRDefault="006D59ED" w:rsidP="006D59ED">
      <w:pPr>
        <w:spacing w:before="240" w:after="240" w:line="240" w:lineRule="auto"/>
        <w:jc w:val="center"/>
        <w:rPr>
          <w:rFonts w:ascii="Georgia" w:hAnsi="Georgia" w:cs="Times New Roman"/>
          <w:b/>
          <w:sz w:val="44"/>
          <w:szCs w:val="44"/>
          <w:lang w:eastAsia="en-US"/>
        </w:rPr>
      </w:pPr>
      <w:r w:rsidRPr="006D59ED">
        <w:rPr>
          <w:rFonts w:ascii="Georgia" w:hAnsi="Georgia" w:cs="Times New Roman"/>
          <w:b/>
          <w:sz w:val="36"/>
          <w:szCs w:val="36"/>
          <w:lang w:eastAsia="en-US"/>
        </w:rPr>
        <w:t>Contact No –</w:t>
      </w:r>
      <w:r w:rsidRPr="006D59ED">
        <w:rPr>
          <w:rFonts w:ascii="Georgia" w:hAnsi="Georgia" w:cs="Times New Roman"/>
          <w:b/>
          <w:sz w:val="44"/>
          <w:szCs w:val="44"/>
          <w:lang w:eastAsia="en-US"/>
        </w:rPr>
        <w:t xml:space="preserve"> </w:t>
      </w:r>
      <w:r w:rsidRPr="006D59ED">
        <w:rPr>
          <w:rFonts w:ascii="Georgia" w:hAnsi="Georgia" w:cs="Times New Roman"/>
          <w:b/>
          <w:sz w:val="40"/>
          <w:szCs w:val="40"/>
          <w:highlight w:val="yellow"/>
          <w:lang w:eastAsia="en-US"/>
        </w:rPr>
        <w:t>8791514139</w:t>
      </w:r>
      <w:r w:rsidRPr="006D59ED">
        <w:rPr>
          <w:rFonts w:ascii="Georgia" w:hAnsi="Georgia" w:cs="Times New Roman"/>
          <w:b/>
          <w:sz w:val="40"/>
          <w:szCs w:val="40"/>
          <w:lang w:eastAsia="en-US"/>
        </w:rPr>
        <w:t xml:space="preserve"> (WhatsApp)</w:t>
      </w:r>
    </w:p>
    <w:p w:rsidR="006D59ED" w:rsidRPr="006D59ED" w:rsidRDefault="006D59ED" w:rsidP="006D59ED">
      <w:pPr>
        <w:spacing w:before="240" w:after="240" w:line="240" w:lineRule="auto"/>
        <w:jc w:val="center"/>
        <w:rPr>
          <w:rFonts w:ascii="Georgia" w:hAnsi="Georgia" w:cs="Times New Roman"/>
          <w:b/>
          <w:sz w:val="32"/>
          <w:szCs w:val="32"/>
          <w:lang w:eastAsia="en-US"/>
        </w:rPr>
      </w:pPr>
      <w:r w:rsidRPr="006D59ED">
        <w:rPr>
          <w:rFonts w:ascii="Georgia" w:hAnsi="Georgia" w:cs="Times New Roman"/>
          <w:b/>
          <w:sz w:val="32"/>
          <w:szCs w:val="32"/>
          <w:lang w:eastAsia="en-US"/>
        </w:rPr>
        <w:t>OR</w:t>
      </w:r>
    </w:p>
    <w:p w:rsidR="006D59ED" w:rsidRPr="006D59ED" w:rsidRDefault="006D59ED" w:rsidP="006D59ED">
      <w:pPr>
        <w:spacing w:before="240" w:after="240" w:line="240" w:lineRule="auto"/>
        <w:jc w:val="center"/>
        <w:rPr>
          <w:rFonts w:ascii="Georgia" w:hAnsi="Georgia" w:cs="Times New Roman"/>
          <w:b/>
          <w:sz w:val="32"/>
          <w:szCs w:val="32"/>
          <w:lang w:eastAsia="en-US"/>
        </w:rPr>
      </w:pPr>
      <w:r w:rsidRPr="006D59ED">
        <w:rPr>
          <w:rFonts w:ascii="Georgia" w:hAnsi="Georgia" w:cs="Times New Roman"/>
          <w:b/>
          <w:sz w:val="32"/>
          <w:szCs w:val="32"/>
          <w:lang w:eastAsia="en-US"/>
        </w:rPr>
        <w:t>Mail us</w:t>
      </w:r>
      <w:proofErr w:type="gramStart"/>
      <w:r w:rsidRPr="006D59ED">
        <w:rPr>
          <w:rFonts w:ascii="Georgia" w:hAnsi="Georgia" w:cs="Times New Roman"/>
          <w:b/>
          <w:sz w:val="32"/>
          <w:szCs w:val="32"/>
          <w:lang w:eastAsia="en-US"/>
        </w:rPr>
        <w:t xml:space="preserve">-  </w:t>
      </w:r>
      <w:proofErr w:type="gramEnd"/>
      <w:r w:rsidRPr="006D59ED">
        <w:rPr>
          <w:rFonts w:cs="Times New Roman"/>
          <w:lang w:eastAsia="en-US"/>
        </w:rPr>
        <w:fldChar w:fldCharType="begin"/>
      </w:r>
      <w:r w:rsidRPr="006D59ED">
        <w:rPr>
          <w:rFonts w:cs="Times New Roman"/>
          <w:lang w:eastAsia="en-US"/>
        </w:rPr>
        <w:instrText>HYPERLINK "mailto:bestassignment247@gmail.com"</w:instrText>
      </w:r>
      <w:r w:rsidRPr="006D59ED">
        <w:rPr>
          <w:rFonts w:cs="Times New Roman"/>
          <w:lang w:eastAsia="en-US"/>
        </w:rPr>
        <w:fldChar w:fldCharType="separate"/>
      </w:r>
      <w:r w:rsidRPr="006D59ED">
        <w:rPr>
          <w:rFonts w:ascii="Georgia" w:hAnsi="Georgia" w:cs="Times New Roman"/>
          <w:color w:val="0000FF"/>
          <w:sz w:val="32"/>
          <w:u w:val="single"/>
          <w:lang w:eastAsia="en-US"/>
        </w:rPr>
        <w:t>bestassignment247@gmail.com</w:t>
      </w:r>
      <w:r w:rsidRPr="006D59ED">
        <w:rPr>
          <w:rFonts w:cs="Times New Roman"/>
          <w:lang w:eastAsia="en-US"/>
        </w:rPr>
        <w:fldChar w:fldCharType="end"/>
      </w:r>
    </w:p>
    <w:p w:rsidR="006D59ED" w:rsidRPr="006D59ED" w:rsidRDefault="006D59ED" w:rsidP="006D59ED">
      <w:pPr>
        <w:spacing w:before="240" w:after="240" w:line="240" w:lineRule="auto"/>
        <w:jc w:val="center"/>
        <w:rPr>
          <w:rFonts w:ascii="Georgia" w:hAnsi="Georgia" w:cs="Times New Roman"/>
          <w:b/>
          <w:color w:val="7030A0"/>
          <w:sz w:val="32"/>
          <w:szCs w:val="32"/>
          <w:lang w:eastAsia="en-US"/>
        </w:rPr>
      </w:pPr>
      <w:r w:rsidRPr="006D59ED">
        <w:rPr>
          <w:rFonts w:ascii="Georgia" w:hAnsi="Georgia" w:cs="Times New Roman"/>
          <w:b/>
          <w:sz w:val="32"/>
          <w:szCs w:val="32"/>
          <w:lang w:eastAsia="en-US"/>
        </w:rPr>
        <w:t xml:space="preserve">Our website - </w:t>
      </w:r>
      <w:hyperlink r:id="rId8" w:history="1">
        <w:r w:rsidRPr="006D59ED">
          <w:rPr>
            <w:rFonts w:ascii="Georgia" w:hAnsi="Georgia" w:cs="Times New Roman"/>
            <w:color w:val="0000FF"/>
            <w:sz w:val="32"/>
            <w:u w:val="single"/>
            <w:lang w:eastAsia="en-US"/>
          </w:rPr>
          <w:t>www.assignmentsupport.in</w:t>
        </w:r>
      </w:hyperlink>
    </w:p>
    <w:p w:rsidR="000875F9" w:rsidRDefault="000875F9" w:rsidP="00462EBC">
      <w:pPr>
        <w:spacing w:line="360" w:lineRule="auto"/>
        <w:jc w:val="both"/>
        <w:rPr>
          <w:rFonts w:ascii="Times New Roman" w:hAnsi="Times New Roman" w:cs="Times New Roman"/>
          <w:sz w:val="24"/>
          <w:szCs w:val="24"/>
        </w:rPr>
      </w:pPr>
    </w:p>
    <w:p w:rsidR="005E4871" w:rsidRPr="00462EBC" w:rsidRDefault="005E4871" w:rsidP="00462EBC">
      <w:pPr>
        <w:spacing w:line="360" w:lineRule="auto"/>
        <w:jc w:val="both"/>
        <w:rPr>
          <w:rFonts w:ascii="Times New Roman" w:hAnsi="Times New Roman" w:cs="Times New Roman"/>
          <w:sz w:val="24"/>
          <w:szCs w:val="24"/>
        </w:rPr>
      </w:pPr>
    </w:p>
    <w:p w:rsidR="00462EBC" w:rsidRPr="005E4871" w:rsidRDefault="00462EBC" w:rsidP="00462EBC">
      <w:pPr>
        <w:spacing w:line="360" w:lineRule="auto"/>
        <w:jc w:val="both"/>
        <w:rPr>
          <w:rFonts w:ascii="Times New Roman" w:hAnsi="Times New Roman" w:cs="Times New Roman"/>
          <w:b/>
          <w:sz w:val="24"/>
          <w:szCs w:val="24"/>
        </w:rPr>
      </w:pPr>
      <w:r w:rsidRPr="005E4871">
        <w:rPr>
          <w:rFonts w:ascii="Times New Roman" w:hAnsi="Times New Roman" w:cs="Times New Roman"/>
          <w:b/>
          <w:sz w:val="24"/>
          <w:szCs w:val="24"/>
        </w:rPr>
        <w:t>2. Describe the components of balance of Balance of Payments.</w:t>
      </w:r>
      <w:r w:rsidRPr="005E4871">
        <w:rPr>
          <w:rFonts w:ascii="Times New Roman" w:hAnsi="Times New Roman" w:cs="Times New Roman"/>
          <w:b/>
          <w:sz w:val="24"/>
          <w:szCs w:val="24"/>
        </w:rPr>
        <w:tab/>
        <w:t>10</w:t>
      </w:r>
      <w:r w:rsidRPr="005E4871">
        <w:rPr>
          <w:rFonts w:ascii="Times New Roman" w:hAnsi="Times New Roman" w:cs="Times New Roman"/>
          <w:b/>
          <w:sz w:val="24"/>
          <w:szCs w:val="24"/>
        </w:rPr>
        <w:tab/>
      </w:r>
    </w:p>
    <w:p w:rsidR="005E4871" w:rsidRDefault="005E4871" w:rsidP="000875F9">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2.</w:t>
      </w:r>
      <w:proofErr w:type="gramEnd"/>
    </w:p>
    <w:p w:rsidR="000875F9" w:rsidRPr="000875F9" w:rsidRDefault="000875F9" w:rsidP="000875F9">
      <w:pPr>
        <w:spacing w:line="360" w:lineRule="auto"/>
        <w:jc w:val="both"/>
        <w:rPr>
          <w:rFonts w:ascii="Times New Roman" w:hAnsi="Times New Roman" w:cs="Times New Roman"/>
          <w:b/>
          <w:bCs/>
          <w:sz w:val="24"/>
          <w:szCs w:val="24"/>
          <w:lang w:val="en-US"/>
        </w:rPr>
      </w:pPr>
      <w:r w:rsidRPr="000875F9">
        <w:rPr>
          <w:rFonts w:ascii="Times New Roman" w:hAnsi="Times New Roman" w:cs="Times New Roman"/>
          <w:b/>
          <w:bCs/>
          <w:sz w:val="24"/>
          <w:szCs w:val="24"/>
          <w:lang w:val="en-US"/>
        </w:rPr>
        <w:t>Components of Balance of Payments</w:t>
      </w:r>
    </w:p>
    <w:p w:rsidR="000875F9" w:rsidRDefault="000875F9" w:rsidP="006D59ED">
      <w:pPr>
        <w:spacing w:line="360" w:lineRule="auto"/>
        <w:jc w:val="both"/>
        <w:rPr>
          <w:rFonts w:ascii="Times New Roman" w:hAnsi="Times New Roman" w:cs="Times New Roman"/>
          <w:sz w:val="24"/>
          <w:szCs w:val="24"/>
        </w:rPr>
      </w:pPr>
      <w:r w:rsidRPr="005E4871">
        <w:rPr>
          <w:rFonts w:ascii="Times New Roman" w:hAnsi="Times New Roman" w:cs="Times New Roman"/>
          <w:sz w:val="24"/>
          <w:szCs w:val="24"/>
          <w:lang w:val="en-US"/>
        </w:rPr>
        <w:t xml:space="preserve">The </w:t>
      </w:r>
      <w:r w:rsidRPr="005E4871">
        <w:rPr>
          <w:rFonts w:ascii="Times New Roman" w:hAnsi="Times New Roman" w:cs="Times New Roman"/>
          <w:bCs/>
          <w:sz w:val="24"/>
          <w:szCs w:val="24"/>
          <w:lang w:val="en-US"/>
        </w:rPr>
        <w:t>Balance of Payments (BoP)</w:t>
      </w:r>
      <w:r w:rsidRPr="005E4871">
        <w:rPr>
          <w:rFonts w:ascii="Times New Roman" w:hAnsi="Times New Roman" w:cs="Times New Roman"/>
          <w:sz w:val="24"/>
          <w:szCs w:val="24"/>
          <w:lang w:val="en-US"/>
        </w:rPr>
        <w:t xml:space="preserve"> is a comprehensive record of all economic transactions between the residents of a country and the rest of the world during a specific period, typically a year. It serves as an indicator of a nation’s financial stability and international economic position. The BoP shows how money flows in and out of a country, providing valuable insights for policymakers, investors, and economists. A well-balanced BoP indicates equilibrium between receipts from exports and payments for imports, whereas persistent </w:t>
      </w:r>
    </w:p>
    <w:p w:rsidR="005E4871" w:rsidRPr="00462EBC" w:rsidRDefault="005E4871" w:rsidP="00462EBC">
      <w:pPr>
        <w:spacing w:line="360" w:lineRule="auto"/>
        <w:jc w:val="both"/>
        <w:rPr>
          <w:rFonts w:ascii="Times New Roman" w:hAnsi="Times New Roman" w:cs="Times New Roman"/>
          <w:sz w:val="24"/>
          <w:szCs w:val="24"/>
        </w:rPr>
      </w:pPr>
    </w:p>
    <w:p w:rsidR="00462EBC" w:rsidRPr="005E4871" w:rsidRDefault="00462EBC" w:rsidP="00462EBC">
      <w:pPr>
        <w:spacing w:line="360" w:lineRule="auto"/>
        <w:jc w:val="both"/>
        <w:rPr>
          <w:rFonts w:ascii="Times New Roman" w:hAnsi="Times New Roman" w:cs="Times New Roman"/>
          <w:b/>
          <w:sz w:val="24"/>
          <w:szCs w:val="24"/>
        </w:rPr>
      </w:pPr>
      <w:r w:rsidRPr="005E4871">
        <w:rPr>
          <w:rFonts w:ascii="Times New Roman" w:hAnsi="Times New Roman" w:cs="Times New Roman"/>
          <w:b/>
          <w:sz w:val="24"/>
          <w:szCs w:val="24"/>
        </w:rPr>
        <w:t>3. Write Short notes on:</w:t>
      </w:r>
    </w:p>
    <w:p w:rsidR="00462EBC" w:rsidRPr="005E4871" w:rsidRDefault="00462EBC" w:rsidP="00462EBC">
      <w:pPr>
        <w:spacing w:line="360" w:lineRule="auto"/>
        <w:jc w:val="both"/>
        <w:rPr>
          <w:rFonts w:ascii="Times New Roman" w:hAnsi="Times New Roman" w:cs="Times New Roman"/>
          <w:b/>
          <w:sz w:val="24"/>
          <w:szCs w:val="24"/>
        </w:rPr>
      </w:pPr>
      <w:r w:rsidRPr="005E4871">
        <w:rPr>
          <w:rFonts w:ascii="Times New Roman" w:hAnsi="Times New Roman" w:cs="Times New Roman"/>
          <w:b/>
          <w:sz w:val="24"/>
          <w:szCs w:val="24"/>
        </w:rPr>
        <w:t>i. International Fisher Effect</w:t>
      </w:r>
    </w:p>
    <w:p w:rsidR="000875F9" w:rsidRPr="005E4871" w:rsidRDefault="00462EBC" w:rsidP="00462EBC">
      <w:pPr>
        <w:spacing w:line="360" w:lineRule="auto"/>
        <w:jc w:val="both"/>
        <w:rPr>
          <w:rFonts w:ascii="Times New Roman" w:hAnsi="Times New Roman" w:cs="Times New Roman"/>
          <w:b/>
          <w:sz w:val="24"/>
          <w:szCs w:val="24"/>
        </w:rPr>
      </w:pPr>
      <w:r w:rsidRPr="005E4871">
        <w:rPr>
          <w:rFonts w:ascii="Times New Roman" w:hAnsi="Times New Roman" w:cs="Times New Roman"/>
          <w:b/>
          <w:sz w:val="24"/>
          <w:szCs w:val="24"/>
        </w:rPr>
        <w:t>ii. Purchasing Power Parity 5+5</w:t>
      </w:r>
    </w:p>
    <w:p w:rsidR="005E4871" w:rsidRDefault="005E4871" w:rsidP="000875F9">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3.</w:t>
      </w:r>
      <w:proofErr w:type="gramEnd"/>
    </w:p>
    <w:p w:rsidR="000875F9" w:rsidRPr="000875F9" w:rsidRDefault="000875F9" w:rsidP="000875F9">
      <w:pPr>
        <w:spacing w:line="360" w:lineRule="auto"/>
        <w:jc w:val="both"/>
        <w:rPr>
          <w:rFonts w:ascii="Times New Roman" w:hAnsi="Times New Roman" w:cs="Times New Roman"/>
          <w:b/>
          <w:bCs/>
          <w:sz w:val="24"/>
          <w:szCs w:val="24"/>
          <w:lang w:val="en-US"/>
        </w:rPr>
      </w:pPr>
      <w:r w:rsidRPr="000875F9">
        <w:rPr>
          <w:rFonts w:ascii="Times New Roman" w:hAnsi="Times New Roman" w:cs="Times New Roman"/>
          <w:b/>
          <w:bCs/>
          <w:sz w:val="24"/>
          <w:szCs w:val="24"/>
          <w:lang w:val="en-US"/>
        </w:rPr>
        <w:t>(i) International Fisher Effect (IFE)</w:t>
      </w:r>
    </w:p>
    <w:p w:rsidR="00462EBC" w:rsidRPr="00462EBC" w:rsidRDefault="000875F9" w:rsidP="006D59ED">
      <w:pPr>
        <w:spacing w:line="360" w:lineRule="auto"/>
        <w:jc w:val="both"/>
        <w:rPr>
          <w:rFonts w:ascii="Times New Roman" w:hAnsi="Times New Roman" w:cs="Times New Roman"/>
          <w:sz w:val="24"/>
          <w:szCs w:val="24"/>
        </w:rPr>
      </w:pPr>
      <w:r w:rsidRPr="005E4871">
        <w:rPr>
          <w:rFonts w:ascii="Times New Roman" w:hAnsi="Times New Roman" w:cs="Times New Roman"/>
          <w:sz w:val="24"/>
          <w:szCs w:val="24"/>
          <w:lang w:val="en-US"/>
        </w:rPr>
        <w:t xml:space="preserve">The </w:t>
      </w:r>
      <w:r w:rsidRPr="005E4871">
        <w:rPr>
          <w:rFonts w:ascii="Times New Roman" w:hAnsi="Times New Roman" w:cs="Times New Roman"/>
          <w:bCs/>
          <w:sz w:val="24"/>
          <w:szCs w:val="24"/>
          <w:lang w:val="en-US"/>
        </w:rPr>
        <w:t>International Fisher Effect (IFE)</w:t>
      </w:r>
      <w:r w:rsidRPr="005E4871">
        <w:rPr>
          <w:rFonts w:ascii="Times New Roman" w:hAnsi="Times New Roman" w:cs="Times New Roman"/>
          <w:sz w:val="24"/>
          <w:szCs w:val="24"/>
          <w:lang w:val="en-US"/>
        </w:rPr>
        <w:t xml:space="preserve">, developed by economist </w:t>
      </w:r>
      <w:r w:rsidRPr="005E4871">
        <w:rPr>
          <w:rFonts w:ascii="Times New Roman" w:hAnsi="Times New Roman" w:cs="Times New Roman"/>
          <w:bCs/>
          <w:sz w:val="24"/>
          <w:szCs w:val="24"/>
          <w:lang w:val="en-US"/>
        </w:rPr>
        <w:t>Irving Fisher</w:t>
      </w:r>
      <w:r w:rsidRPr="005E4871">
        <w:rPr>
          <w:rFonts w:ascii="Times New Roman" w:hAnsi="Times New Roman" w:cs="Times New Roman"/>
          <w:sz w:val="24"/>
          <w:szCs w:val="24"/>
          <w:lang w:val="en-US"/>
        </w:rPr>
        <w:t xml:space="preserve">, establishes a relationship between interest rates and exchange rate movements. It states that currencies with higher nominal interest rates are expected to depreciate compared to those with lower </w:t>
      </w:r>
      <w:r w:rsidRPr="005E4871">
        <w:rPr>
          <w:rFonts w:ascii="Times New Roman" w:hAnsi="Times New Roman" w:cs="Times New Roman"/>
          <w:sz w:val="24"/>
          <w:szCs w:val="24"/>
          <w:lang w:val="en-US"/>
        </w:rPr>
        <w:lastRenderedPageBreak/>
        <w:t xml:space="preserve">interest rates, assuming that the real rate of return is equal across countries. The IFE combines elements of the Fisher Effect and interest rate parity, linking inflation expectations, </w:t>
      </w:r>
    </w:p>
    <w:p w:rsidR="00462EBC" w:rsidRPr="00462EBC" w:rsidRDefault="00462EBC" w:rsidP="00462EBC">
      <w:pPr>
        <w:spacing w:line="360" w:lineRule="auto"/>
        <w:jc w:val="both"/>
        <w:rPr>
          <w:rFonts w:ascii="Times New Roman" w:hAnsi="Times New Roman" w:cs="Times New Roman"/>
          <w:sz w:val="24"/>
          <w:szCs w:val="24"/>
        </w:rPr>
      </w:pPr>
    </w:p>
    <w:p w:rsidR="00462EBC" w:rsidRPr="005E4871" w:rsidRDefault="00462EBC" w:rsidP="005E4871">
      <w:pPr>
        <w:spacing w:line="360" w:lineRule="auto"/>
        <w:jc w:val="center"/>
        <w:rPr>
          <w:rFonts w:ascii="Times New Roman" w:hAnsi="Times New Roman" w:cs="Times New Roman"/>
          <w:b/>
          <w:sz w:val="24"/>
          <w:szCs w:val="24"/>
        </w:rPr>
      </w:pPr>
      <w:r w:rsidRPr="005E4871">
        <w:rPr>
          <w:rFonts w:ascii="Times New Roman" w:hAnsi="Times New Roman" w:cs="Times New Roman"/>
          <w:b/>
          <w:sz w:val="24"/>
          <w:szCs w:val="24"/>
        </w:rPr>
        <w:t>Assignment Set – 2</w:t>
      </w:r>
    </w:p>
    <w:p w:rsidR="005E4871" w:rsidRDefault="005E4871" w:rsidP="00462EBC">
      <w:pPr>
        <w:spacing w:line="360" w:lineRule="auto"/>
        <w:jc w:val="both"/>
        <w:rPr>
          <w:rFonts w:ascii="Times New Roman" w:hAnsi="Times New Roman" w:cs="Times New Roman"/>
          <w:b/>
          <w:sz w:val="24"/>
          <w:szCs w:val="24"/>
        </w:rPr>
      </w:pPr>
    </w:p>
    <w:p w:rsidR="005E4871" w:rsidRPr="005E4871" w:rsidRDefault="005E4871" w:rsidP="00462EBC">
      <w:pPr>
        <w:spacing w:line="360" w:lineRule="auto"/>
        <w:jc w:val="both"/>
        <w:rPr>
          <w:rFonts w:ascii="Times New Roman" w:hAnsi="Times New Roman" w:cs="Times New Roman"/>
          <w:b/>
          <w:sz w:val="24"/>
          <w:szCs w:val="24"/>
        </w:rPr>
      </w:pPr>
    </w:p>
    <w:p w:rsidR="00462EBC" w:rsidRPr="005E4871" w:rsidRDefault="00462EBC" w:rsidP="00462EBC">
      <w:pPr>
        <w:spacing w:line="360" w:lineRule="auto"/>
        <w:jc w:val="both"/>
        <w:rPr>
          <w:rFonts w:ascii="Times New Roman" w:hAnsi="Times New Roman" w:cs="Times New Roman"/>
          <w:b/>
          <w:sz w:val="24"/>
          <w:szCs w:val="24"/>
        </w:rPr>
      </w:pPr>
      <w:r w:rsidRPr="005E4871">
        <w:rPr>
          <w:rFonts w:ascii="Times New Roman" w:hAnsi="Times New Roman" w:cs="Times New Roman"/>
          <w:b/>
          <w:sz w:val="24"/>
          <w:szCs w:val="24"/>
        </w:rPr>
        <w:t xml:space="preserve">4. Define value at risk and the various determinants of </w:t>
      </w:r>
      <w:r w:rsidR="005E4871">
        <w:rPr>
          <w:rFonts w:ascii="Times New Roman" w:hAnsi="Times New Roman" w:cs="Times New Roman"/>
          <w:b/>
          <w:sz w:val="24"/>
          <w:szCs w:val="24"/>
        </w:rPr>
        <w:t>foreign exchange exposure.  3+7</w:t>
      </w:r>
    </w:p>
    <w:p w:rsidR="005E4871" w:rsidRDefault="005E4871" w:rsidP="000875F9">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4.</w:t>
      </w:r>
      <w:proofErr w:type="gramEnd"/>
    </w:p>
    <w:p w:rsidR="000875F9" w:rsidRPr="000875F9" w:rsidRDefault="000875F9" w:rsidP="000875F9">
      <w:pPr>
        <w:spacing w:line="360" w:lineRule="auto"/>
        <w:jc w:val="both"/>
        <w:rPr>
          <w:rFonts w:ascii="Times New Roman" w:hAnsi="Times New Roman" w:cs="Times New Roman"/>
          <w:b/>
          <w:bCs/>
          <w:sz w:val="24"/>
          <w:szCs w:val="24"/>
          <w:lang w:val="en-US"/>
        </w:rPr>
      </w:pPr>
      <w:r w:rsidRPr="000875F9">
        <w:rPr>
          <w:rFonts w:ascii="Times New Roman" w:hAnsi="Times New Roman" w:cs="Times New Roman"/>
          <w:b/>
          <w:bCs/>
          <w:sz w:val="24"/>
          <w:szCs w:val="24"/>
          <w:lang w:val="en-US"/>
        </w:rPr>
        <w:t>Value at Risk (VaR)</w:t>
      </w:r>
    </w:p>
    <w:p w:rsidR="000875F9" w:rsidRDefault="000875F9" w:rsidP="006D59ED">
      <w:pPr>
        <w:spacing w:line="360" w:lineRule="auto"/>
        <w:jc w:val="both"/>
        <w:rPr>
          <w:rFonts w:ascii="Times New Roman" w:hAnsi="Times New Roman" w:cs="Times New Roman"/>
          <w:sz w:val="24"/>
          <w:szCs w:val="24"/>
          <w:lang w:val="en-US"/>
        </w:rPr>
      </w:pPr>
      <w:r w:rsidRPr="005E4871">
        <w:rPr>
          <w:rFonts w:ascii="Times New Roman" w:hAnsi="Times New Roman" w:cs="Times New Roman"/>
          <w:bCs/>
          <w:sz w:val="24"/>
          <w:szCs w:val="24"/>
          <w:lang w:val="en-US"/>
        </w:rPr>
        <w:t>Value at Risk (VaR)</w:t>
      </w:r>
      <w:r w:rsidRPr="005E4871">
        <w:rPr>
          <w:rFonts w:ascii="Times New Roman" w:hAnsi="Times New Roman" w:cs="Times New Roman"/>
          <w:sz w:val="24"/>
          <w:szCs w:val="24"/>
          <w:lang w:val="en-US"/>
        </w:rPr>
        <w:t xml:space="preserve"> is a statistical tool used to measure the potential loss in value of a financial asset, portfolio, or firm due to adverse market movements within a specific confidence interval and time frame. It represents the maximum expected loss that will not be exceeded with a given level of probability. In simpler terms, VaR quantifies how much a firm </w:t>
      </w:r>
    </w:p>
    <w:p w:rsidR="006D59ED" w:rsidRDefault="006D59ED" w:rsidP="006D59ED">
      <w:pPr>
        <w:spacing w:line="360" w:lineRule="auto"/>
        <w:jc w:val="both"/>
        <w:rPr>
          <w:rFonts w:ascii="Times New Roman" w:hAnsi="Times New Roman" w:cs="Times New Roman"/>
          <w:sz w:val="24"/>
          <w:szCs w:val="24"/>
          <w:lang w:val="en-US"/>
        </w:rPr>
      </w:pPr>
    </w:p>
    <w:p w:rsidR="006D59ED" w:rsidRPr="005E4871" w:rsidRDefault="006D59ED" w:rsidP="006D59ED">
      <w:pPr>
        <w:spacing w:line="360" w:lineRule="auto"/>
        <w:jc w:val="both"/>
        <w:rPr>
          <w:rFonts w:ascii="Times New Roman" w:hAnsi="Times New Roman" w:cs="Times New Roman"/>
          <w:sz w:val="24"/>
          <w:szCs w:val="24"/>
          <w:lang w:val="en-US"/>
        </w:rPr>
      </w:pPr>
    </w:p>
    <w:p w:rsidR="00462EBC" w:rsidRPr="005E4871" w:rsidRDefault="00462EBC" w:rsidP="00462EBC">
      <w:pPr>
        <w:spacing w:line="360" w:lineRule="auto"/>
        <w:jc w:val="both"/>
        <w:rPr>
          <w:rFonts w:ascii="Times New Roman" w:hAnsi="Times New Roman" w:cs="Times New Roman"/>
          <w:b/>
          <w:sz w:val="24"/>
          <w:szCs w:val="24"/>
        </w:rPr>
      </w:pPr>
      <w:r w:rsidRPr="005E4871">
        <w:rPr>
          <w:rFonts w:ascii="Times New Roman" w:hAnsi="Times New Roman" w:cs="Times New Roman"/>
          <w:b/>
          <w:sz w:val="24"/>
          <w:szCs w:val="24"/>
        </w:rPr>
        <w:t>5. What aggressive and defensive approaches can a firm use in hedging?</w:t>
      </w:r>
      <w:r w:rsidRPr="005E4871">
        <w:rPr>
          <w:rFonts w:ascii="Times New Roman" w:hAnsi="Times New Roman" w:cs="Times New Roman"/>
          <w:b/>
          <w:sz w:val="24"/>
          <w:szCs w:val="24"/>
        </w:rPr>
        <w:tab/>
        <w:t>10</w:t>
      </w:r>
      <w:r w:rsidRPr="005E4871">
        <w:rPr>
          <w:rFonts w:ascii="Times New Roman" w:hAnsi="Times New Roman" w:cs="Times New Roman"/>
          <w:b/>
          <w:sz w:val="24"/>
          <w:szCs w:val="24"/>
        </w:rPr>
        <w:tab/>
      </w:r>
    </w:p>
    <w:p w:rsidR="005E4871" w:rsidRDefault="005E4871" w:rsidP="000875F9">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5.</w:t>
      </w:r>
      <w:proofErr w:type="gramEnd"/>
    </w:p>
    <w:p w:rsidR="000875F9" w:rsidRPr="000875F9" w:rsidRDefault="000875F9" w:rsidP="000875F9">
      <w:pPr>
        <w:spacing w:line="360" w:lineRule="auto"/>
        <w:jc w:val="both"/>
        <w:rPr>
          <w:rFonts w:ascii="Times New Roman" w:hAnsi="Times New Roman" w:cs="Times New Roman"/>
          <w:b/>
          <w:bCs/>
          <w:sz w:val="24"/>
          <w:szCs w:val="24"/>
          <w:lang w:val="en-US"/>
        </w:rPr>
      </w:pPr>
      <w:r w:rsidRPr="000875F9">
        <w:rPr>
          <w:rFonts w:ascii="Times New Roman" w:hAnsi="Times New Roman" w:cs="Times New Roman"/>
          <w:b/>
          <w:bCs/>
          <w:sz w:val="24"/>
          <w:szCs w:val="24"/>
          <w:lang w:val="en-US"/>
        </w:rPr>
        <w:t>Aggressive and Defensive Approaches to Hedging</w:t>
      </w:r>
    </w:p>
    <w:p w:rsidR="000875F9" w:rsidRPr="000875F9" w:rsidRDefault="000875F9" w:rsidP="000875F9">
      <w:pPr>
        <w:spacing w:line="360" w:lineRule="auto"/>
        <w:jc w:val="both"/>
        <w:rPr>
          <w:rFonts w:ascii="Times New Roman" w:hAnsi="Times New Roman" w:cs="Times New Roman"/>
          <w:sz w:val="24"/>
          <w:szCs w:val="24"/>
          <w:lang w:val="en-US"/>
        </w:rPr>
      </w:pPr>
      <w:r w:rsidRPr="000875F9">
        <w:rPr>
          <w:rFonts w:ascii="Times New Roman" w:hAnsi="Times New Roman" w:cs="Times New Roman"/>
          <w:sz w:val="24"/>
          <w:szCs w:val="24"/>
          <w:lang w:val="en-US"/>
        </w:rPr>
        <w:t xml:space="preserve">Hedging is a fundamental technique used by firms to minimize financial risks arising from fluctuations in interest rates, commodity prices, and foreign exchange rates. In international finance, hedging strategies help protect firms from unpredictable currency movements that may affect cash flows and profitability. Depending on the level of risk tolerance, companies adopt either </w:t>
      </w:r>
      <w:r w:rsidRPr="000875F9">
        <w:rPr>
          <w:rFonts w:ascii="Times New Roman" w:hAnsi="Times New Roman" w:cs="Times New Roman"/>
          <w:b/>
          <w:bCs/>
          <w:sz w:val="24"/>
          <w:szCs w:val="24"/>
          <w:lang w:val="en-US"/>
        </w:rPr>
        <w:t>aggressive</w:t>
      </w:r>
      <w:r w:rsidRPr="000875F9">
        <w:rPr>
          <w:rFonts w:ascii="Times New Roman" w:hAnsi="Times New Roman" w:cs="Times New Roman"/>
          <w:sz w:val="24"/>
          <w:szCs w:val="24"/>
          <w:lang w:val="en-US"/>
        </w:rPr>
        <w:t xml:space="preserve"> or </w:t>
      </w:r>
      <w:r w:rsidRPr="000875F9">
        <w:rPr>
          <w:rFonts w:ascii="Times New Roman" w:hAnsi="Times New Roman" w:cs="Times New Roman"/>
          <w:b/>
          <w:bCs/>
          <w:sz w:val="24"/>
          <w:szCs w:val="24"/>
          <w:lang w:val="en-US"/>
        </w:rPr>
        <w:t>defensive</w:t>
      </w:r>
      <w:r w:rsidRPr="000875F9">
        <w:rPr>
          <w:rFonts w:ascii="Times New Roman" w:hAnsi="Times New Roman" w:cs="Times New Roman"/>
          <w:sz w:val="24"/>
          <w:szCs w:val="24"/>
          <w:lang w:val="en-US"/>
        </w:rPr>
        <w:t xml:space="preserve"> approaches to hedging.</w:t>
      </w:r>
    </w:p>
    <w:p w:rsidR="000875F9" w:rsidRPr="000875F9" w:rsidRDefault="000875F9" w:rsidP="000875F9">
      <w:pPr>
        <w:spacing w:line="360" w:lineRule="auto"/>
        <w:jc w:val="both"/>
        <w:rPr>
          <w:rFonts w:ascii="Times New Roman" w:hAnsi="Times New Roman" w:cs="Times New Roman"/>
          <w:b/>
          <w:bCs/>
          <w:sz w:val="24"/>
          <w:szCs w:val="24"/>
          <w:lang w:val="en-US"/>
        </w:rPr>
      </w:pPr>
      <w:r w:rsidRPr="000875F9">
        <w:rPr>
          <w:rFonts w:ascii="Times New Roman" w:hAnsi="Times New Roman" w:cs="Times New Roman"/>
          <w:b/>
          <w:bCs/>
          <w:sz w:val="24"/>
          <w:szCs w:val="24"/>
          <w:lang w:val="en-US"/>
        </w:rPr>
        <w:t>Aggressive Approach to Hedging</w:t>
      </w:r>
    </w:p>
    <w:p w:rsidR="000875F9" w:rsidRDefault="000875F9" w:rsidP="006D59ED">
      <w:pPr>
        <w:spacing w:line="360" w:lineRule="auto"/>
        <w:jc w:val="both"/>
        <w:rPr>
          <w:rFonts w:ascii="Times New Roman" w:hAnsi="Times New Roman" w:cs="Times New Roman"/>
          <w:sz w:val="24"/>
          <w:szCs w:val="24"/>
          <w:lang w:val="en-US"/>
        </w:rPr>
      </w:pPr>
      <w:r w:rsidRPr="000875F9">
        <w:rPr>
          <w:rFonts w:ascii="Times New Roman" w:hAnsi="Times New Roman" w:cs="Times New Roman"/>
          <w:sz w:val="24"/>
          <w:szCs w:val="24"/>
          <w:lang w:val="en-US"/>
        </w:rPr>
        <w:t xml:space="preserve">The aggressive approach involves taking calculated risks to maximize potential gains while </w:t>
      </w:r>
    </w:p>
    <w:p w:rsidR="006D59ED" w:rsidRDefault="006D59ED" w:rsidP="006D59ED">
      <w:pPr>
        <w:spacing w:line="360" w:lineRule="auto"/>
        <w:jc w:val="both"/>
        <w:rPr>
          <w:rFonts w:ascii="Times New Roman" w:hAnsi="Times New Roman" w:cs="Times New Roman"/>
          <w:b/>
          <w:bCs/>
          <w:sz w:val="24"/>
          <w:szCs w:val="24"/>
          <w:lang w:val="en-US"/>
        </w:rPr>
      </w:pPr>
    </w:p>
    <w:p w:rsidR="000875F9" w:rsidRDefault="000875F9" w:rsidP="000875F9">
      <w:pPr>
        <w:spacing w:line="360" w:lineRule="auto"/>
        <w:jc w:val="both"/>
        <w:rPr>
          <w:rFonts w:ascii="Times New Roman" w:hAnsi="Times New Roman" w:cs="Times New Roman"/>
          <w:sz w:val="24"/>
          <w:szCs w:val="24"/>
        </w:rPr>
      </w:pPr>
    </w:p>
    <w:p w:rsidR="000875F9" w:rsidRPr="005E4871" w:rsidRDefault="000875F9" w:rsidP="000875F9">
      <w:pPr>
        <w:spacing w:line="360" w:lineRule="auto"/>
        <w:jc w:val="both"/>
        <w:rPr>
          <w:rFonts w:ascii="Times New Roman" w:hAnsi="Times New Roman" w:cs="Times New Roman"/>
          <w:b/>
          <w:sz w:val="24"/>
          <w:szCs w:val="24"/>
        </w:rPr>
      </w:pPr>
      <w:r w:rsidRPr="005E4871">
        <w:rPr>
          <w:rFonts w:ascii="Times New Roman" w:hAnsi="Times New Roman" w:cs="Times New Roman"/>
          <w:b/>
          <w:sz w:val="24"/>
          <w:szCs w:val="24"/>
        </w:rPr>
        <w:lastRenderedPageBreak/>
        <w:t>6. Enumerate the various types of Double Taxation Avoidance Agreements. 10</w:t>
      </w:r>
      <w:r w:rsidRPr="005E4871">
        <w:rPr>
          <w:rFonts w:ascii="Times New Roman" w:hAnsi="Times New Roman" w:cs="Times New Roman"/>
          <w:b/>
          <w:sz w:val="24"/>
          <w:szCs w:val="24"/>
        </w:rPr>
        <w:tab/>
      </w:r>
    </w:p>
    <w:p w:rsidR="005E4871" w:rsidRDefault="005E4871" w:rsidP="000875F9">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6.</w:t>
      </w:r>
      <w:proofErr w:type="gramEnd"/>
    </w:p>
    <w:p w:rsidR="000875F9" w:rsidRPr="005E4871" w:rsidRDefault="000875F9" w:rsidP="006D59ED">
      <w:pPr>
        <w:spacing w:line="360" w:lineRule="auto"/>
        <w:jc w:val="both"/>
        <w:rPr>
          <w:rFonts w:ascii="Times New Roman" w:hAnsi="Times New Roman" w:cs="Times New Roman"/>
          <w:sz w:val="24"/>
          <w:szCs w:val="24"/>
          <w:lang w:val="en-US"/>
        </w:rPr>
      </w:pPr>
      <w:r w:rsidRPr="005E4871">
        <w:rPr>
          <w:rFonts w:ascii="Times New Roman" w:hAnsi="Times New Roman" w:cs="Times New Roman"/>
          <w:sz w:val="24"/>
          <w:szCs w:val="24"/>
          <w:lang w:val="en-US"/>
        </w:rPr>
        <w:t xml:space="preserve">Double Taxation occurs when the same income is taxed twice—once in the country where it is earned (source country) and again in the taxpayer’s resident country. To prevent this, countries enter into </w:t>
      </w:r>
      <w:r w:rsidRPr="005E4871">
        <w:rPr>
          <w:rFonts w:ascii="Times New Roman" w:hAnsi="Times New Roman" w:cs="Times New Roman"/>
          <w:bCs/>
          <w:sz w:val="24"/>
          <w:szCs w:val="24"/>
          <w:lang w:val="en-US"/>
        </w:rPr>
        <w:t>Double Taxation Avoidance Agreements (DTAAs)</w:t>
      </w:r>
      <w:r w:rsidRPr="005E4871">
        <w:rPr>
          <w:rFonts w:ascii="Times New Roman" w:hAnsi="Times New Roman" w:cs="Times New Roman"/>
          <w:sz w:val="24"/>
          <w:szCs w:val="24"/>
          <w:lang w:val="en-US"/>
        </w:rPr>
        <w:t xml:space="preserve"> that establish rules to allocate taxing rights and provide relief to individuals and corporations engaged in cross-border activities. DTAAs foster international investment by ensuring tax neutrality and </w:t>
      </w:r>
    </w:p>
    <w:p w:rsidR="000875F9" w:rsidRPr="00462EBC" w:rsidRDefault="000875F9" w:rsidP="00462EBC">
      <w:pPr>
        <w:spacing w:line="360" w:lineRule="auto"/>
        <w:jc w:val="both"/>
        <w:rPr>
          <w:rFonts w:ascii="Times New Roman" w:hAnsi="Times New Roman" w:cs="Times New Roman"/>
          <w:sz w:val="24"/>
          <w:szCs w:val="24"/>
        </w:rPr>
      </w:pPr>
    </w:p>
    <w:sectPr w:rsidR="000875F9" w:rsidRPr="00462EBC" w:rsidSect="00462EBC">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2BBB" w:rsidRPr="003B4227" w:rsidRDefault="005F2BBB">
      <w:pPr>
        <w:spacing w:after="0" w:line="240" w:lineRule="auto"/>
      </w:pPr>
      <w:r w:rsidRPr="003B4227">
        <w:separator/>
      </w:r>
    </w:p>
  </w:endnote>
  <w:endnote w:type="continuationSeparator" w:id="0">
    <w:p w:rsidR="005F2BBB" w:rsidRPr="003B4227" w:rsidRDefault="005F2BBB">
      <w:pPr>
        <w:spacing w:after="0" w:line="240" w:lineRule="auto"/>
      </w:pPr>
      <w:r w:rsidRPr="003B4227">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2BBB" w:rsidRPr="003B4227" w:rsidRDefault="005F2BBB">
      <w:pPr>
        <w:spacing w:after="0" w:line="240" w:lineRule="auto"/>
      </w:pPr>
      <w:r w:rsidRPr="003B4227">
        <w:separator/>
      </w:r>
    </w:p>
  </w:footnote>
  <w:footnote w:type="continuationSeparator" w:id="0">
    <w:p w:rsidR="005F2BBB" w:rsidRPr="003B4227" w:rsidRDefault="005F2BBB">
      <w:pPr>
        <w:spacing w:after="0" w:line="240" w:lineRule="auto"/>
      </w:pPr>
      <w:r w:rsidRPr="003B4227">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42695"/>
    <w:multiLevelType w:val="hybridMultilevel"/>
    <w:tmpl w:val="4D0075BE"/>
    <w:lvl w:ilvl="0" w:tplc="C83094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33F3609"/>
    <w:multiLevelType w:val="hybridMultilevel"/>
    <w:tmpl w:val="6BC4D4B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EE517A5"/>
    <w:multiLevelType w:val="hybridMultilevel"/>
    <w:tmpl w:val="9DFC7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47C92B4D"/>
    <w:multiLevelType w:val="hybridMultilevel"/>
    <w:tmpl w:val="CC1AB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17"/>
  </w:num>
  <w:num w:numId="3">
    <w:abstractNumId w:val="7"/>
  </w:num>
  <w:num w:numId="4">
    <w:abstractNumId w:val="5"/>
  </w:num>
  <w:num w:numId="5">
    <w:abstractNumId w:val="6"/>
  </w:num>
  <w:num w:numId="6">
    <w:abstractNumId w:val="15"/>
  </w:num>
  <w:num w:numId="7">
    <w:abstractNumId w:val="9"/>
  </w:num>
  <w:num w:numId="8">
    <w:abstractNumId w:val="14"/>
  </w:num>
  <w:num w:numId="9">
    <w:abstractNumId w:val="12"/>
  </w:num>
  <w:num w:numId="10">
    <w:abstractNumId w:val="13"/>
  </w:num>
  <w:num w:numId="11">
    <w:abstractNumId w:val="16"/>
  </w:num>
  <w:num w:numId="12">
    <w:abstractNumId w:val="3"/>
  </w:num>
  <w:num w:numId="13">
    <w:abstractNumId w:val="2"/>
  </w:num>
  <w:num w:numId="14">
    <w:abstractNumId w:val="11"/>
  </w:num>
  <w:num w:numId="15">
    <w:abstractNumId w:val="0"/>
  </w:num>
  <w:num w:numId="16">
    <w:abstractNumId w:val="1"/>
  </w:num>
  <w:num w:numId="17">
    <w:abstractNumId w:val="8"/>
  </w:num>
  <w:num w:numId="1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attachedTemplate r:id="rId1"/>
  <w:defaultTabStop w:val="720"/>
  <w:drawingGridHorizontalSpacing w:val="110"/>
  <w:displayHorizontalDrawingGridEvery w:val="2"/>
  <w:characterSpacingControl w:val="doNotCompress"/>
  <w:hdrShapeDefaults>
    <o:shapedefaults v:ext="edit" spidmax="10242"/>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kwrwUAU6PcPSwAAAA="/>
  </w:docVars>
  <w:rsids>
    <w:rsidRoot w:val="00622BCA"/>
    <w:rsid w:val="00021DD2"/>
    <w:rsid w:val="00024EA8"/>
    <w:rsid w:val="00040775"/>
    <w:rsid w:val="00040FC0"/>
    <w:rsid w:val="00072271"/>
    <w:rsid w:val="000875F9"/>
    <w:rsid w:val="00092FB8"/>
    <w:rsid w:val="000B467B"/>
    <w:rsid w:val="000F3616"/>
    <w:rsid w:val="00160DBF"/>
    <w:rsid w:val="00171B22"/>
    <w:rsid w:val="001A6BC6"/>
    <w:rsid w:val="001C514A"/>
    <w:rsid w:val="001C5FDE"/>
    <w:rsid w:val="001E494A"/>
    <w:rsid w:val="001E4CD4"/>
    <w:rsid w:val="001E6A9F"/>
    <w:rsid w:val="001F4636"/>
    <w:rsid w:val="00212FCF"/>
    <w:rsid w:val="00214F77"/>
    <w:rsid w:val="0021797B"/>
    <w:rsid w:val="0027106F"/>
    <w:rsid w:val="00274A2A"/>
    <w:rsid w:val="002B7DF0"/>
    <w:rsid w:val="002D75E6"/>
    <w:rsid w:val="002F6375"/>
    <w:rsid w:val="00330AF0"/>
    <w:rsid w:val="00341257"/>
    <w:rsid w:val="003604C8"/>
    <w:rsid w:val="003B4227"/>
    <w:rsid w:val="003C7D8A"/>
    <w:rsid w:val="003D6F80"/>
    <w:rsid w:val="003E02E3"/>
    <w:rsid w:val="004118E9"/>
    <w:rsid w:val="00427D2B"/>
    <w:rsid w:val="0045661D"/>
    <w:rsid w:val="004606F7"/>
    <w:rsid w:val="004625D1"/>
    <w:rsid w:val="00462EBC"/>
    <w:rsid w:val="0046455C"/>
    <w:rsid w:val="00474006"/>
    <w:rsid w:val="0048584E"/>
    <w:rsid w:val="00490A6F"/>
    <w:rsid w:val="00493BA1"/>
    <w:rsid w:val="004A5DB9"/>
    <w:rsid w:val="004A5F93"/>
    <w:rsid w:val="004C1A52"/>
    <w:rsid w:val="004C2D2B"/>
    <w:rsid w:val="004C5E5A"/>
    <w:rsid w:val="004C6CC0"/>
    <w:rsid w:val="00517BBC"/>
    <w:rsid w:val="00542850"/>
    <w:rsid w:val="00547DCC"/>
    <w:rsid w:val="00552DA4"/>
    <w:rsid w:val="00554803"/>
    <w:rsid w:val="005709DC"/>
    <w:rsid w:val="00570F24"/>
    <w:rsid w:val="005878B5"/>
    <w:rsid w:val="00595428"/>
    <w:rsid w:val="005A4423"/>
    <w:rsid w:val="005D0108"/>
    <w:rsid w:val="005E4871"/>
    <w:rsid w:val="005F2BBB"/>
    <w:rsid w:val="0060010A"/>
    <w:rsid w:val="00610449"/>
    <w:rsid w:val="00613042"/>
    <w:rsid w:val="00622BCA"/>
    <w:rsid w:val="00650150"/>
    <w:rsid w:val="006632FB"/>
    <w:rsid w:val="00684412"/>
    <w:rsid w:val="006B4DD6"/>
    <w:rsid w:val="006B7E40"/>
    <w:rsid w:val="006C35BE"/>
    <w:rsid w:val="006C498D"/>
    <w:rsid w:val="006D304D"/>
    <w:rsid w:val="006D59ED"/>
    <w:rsid w:val="006E5923"/>
    <w:rsid w:val="006E7B3B"/>
    <w:rsid w:val="00732079"/>
    <w:rsid w:val="00733261"/>
    <w:rsid w:val="00765818"/>
    <w:rsid w:val="007D6CD9"/>
    <w:rsid w:val="007F0C2B"/>
    <w:rsid w:val="00806186"/>
    <w:rsid w:val="00816193"/>
    <w:rsid w:val="00820AC7"/>
    <w:rsid w:val="008444C9"/>
    <w:rsid w:val="00850D77"/>
    <w:rsid w:val="008649F0"/>
    <w:rsid w:val="00875B8D"/>
    <w:rsid w:val="008903F4"/>
    <w:rsid w:val="008A05BE"/>
    <w:rsid w:val="008E017F"/>
    <w:rsid w:val="008E02B8"/>
    <w:rsid w:val="008F18BD"/>
    <w:rsid w:val="0092623C"/>
    <w:rsid w:val="00956095"/>
    <w:rsid w:val="009561E4"/>
    <w:rsid w:val="00974922"/>
    <w:rsid w:val="0098285D"/>
    <w:rsid w:val="009B510E"/>
    <w:rsid w:val="009E3AD0"/>
    <w:rsid w:val="009E54B3"/>
    <w:rsid w:val="009F661A"/>
    <w:rsid w:val="00A32BF5"/>
    <w:rsid w:val="00AB1DDE"/>
    <w:rsid w:val="00AB1FDB"/>
    <w:rsid w:val="00AC2CC0"/>
    <w:rsid w:val="00AD5487"/>
    <w:rsid w:val="00AD782B"/>
    <w:rsid w:val="00AE7C1B"/>
    <w:rsid w:val="00AF5C1C"/>
    <w:rsid w:val="00B14DF1"/>
    <w:rsid w:val="00B66624"/>
    <w:rsid w:val="00BC682B"/>
    <w:rsid w:val="00BE0625"/>
    <w:rsid w:val="00BE6CDF"/>
    <w:rsid w:val="00BF36BE"/>
    <w:rsid w:val="00BF56E4"/>
    <w:rsid w:val="00C06F8B"/>
    <w:rsid w:val="00C247FD"/>
    <w:rsid w:val="00C340DB"/>
    <w:rsid w:val="00C47218"/>
    <w:rsid w:val="00C72A38"/>
    <w:rsid w:val="00C876E3"/>
    <w:rsid w:val="00CA6B91"/>
    <w:rsid w:val="00CB5839"/>
    <w:rsid w:val="00CC230F"/>
    <w:rsid w:val="00CE3284"/>
    <w:rsid w:val="00D05DA8"/>
    <w:rsid w:val="00D10F17"/>
    <w:rsid w:val="00D36E87"/>
    <w:rsid w:val="00D40E73"/>
    <w:rsid w:val="00D71BB4"/>
    <w:rsid w:val="00D83398"/>
    <w:rsid w:val="00DA57DB"/>
    <w:rsid w:val="00DB7E03"/>
    <w:rsid w:val="00DD4AF3"/>
    <w:rsid w:val="00DD5A40"/>
    <w:rsid w:val="00DE5F07"/>
    <w:rsid w:val="00E01D6B"/>
    <w:rsid w:val="00E02C12"/>
    <w:rsid w:val="00E214C1"/>
    <w:rsid w:val="00EA140E"/>
    <w:rsid w:val="00EF7585"/>
    <w:rsid w:val="00F46D65"/>
    <w:rsid w:val="00F557B6"/>
    <w:rsid w:val="00F56982"/>
    <w:rsid w:val="00F758B8"/>
    <w:rsid w:val="00F80453"/>
    <w:rsid w:val="00F841C6"/>
    <w:rsid w:val="00F92AD1"/>
    <w:rsid w:val="00FA1868"/>
    <w:rsid w:val="00FC21B4"/>
    <w:rsid w:val="00FC464C"/>
    <w:rsid w:val="00FC4EB6"/>
    <w:rsid w:val="00FE68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D71BB4"/>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D71BB4"/>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D71BB4"/>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D71BB4"/>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D71BB4"/>
    <w:pPr>
      <w:keepNext/>
      <w:keepLines/>
      <w:spacing w:before="220" w:after="40"/>
      <w:outlineLvl w:val="4"/>
    </w:pPr>
    <w:rPr>
      <w:b/>
    </w:rPr>
  </w:style>
  <w:style w:type="paragraph" w:styleId="Heading6">
    <w:name w:val="heading 6"/>
    <w:basedOn w:val="Normal"/>
    <w:next w:val="Normal"/>
    <w:uiPriority w:val="9"/>
    <w:semiHidden/>
    <w:unhideWhenUsed/>
    <w:qFormat/>
    <w:rsid w:val="00D71BB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71BB4"/>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D71BB4"/>
    <w:pPr>
      <w:keepNext/>
      <w:keepLines/>
      <w:spacing w:before="360" w:after="80"/>
    </w:pPr>
    <w:rPr>
      <w:rFonts w:ascii="Georgia" w:eastAsia="Georgia" w:hAnsi="Georgia" w:cs="Georgia"/>
      <w:i/>
      <w:color w:val="666666"/>
      <w:sz w:val="48"/>
      <w:szCs w:val="48"/>
    </w:rPr>
  </w:style>
  <w:style w:type="table" w:customStyle="1" w:styleId="a">
    <w:basedOn w:val="TableNormal"/>
    <w:rsid w:val="00D71BB4"/>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D71BB4"/>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462E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2EB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90269213">
      <w:bodyDiv w:val="1"/>
      <w:marLeft w:val="0"/>
      <w:marRight w:val="0"/>
      <w:marTop w:val="0"/>
      <w:marBottom w:val="0"/>
      <w:divBdr>
        <w:top w:val="none" w:sz="0" w:space="0" w:color="auto"/>
        <w:left w:val="none" w:sz="0" w:space="0" w:color="auto"/>
        <w:bottom w:val="none" w:sz="0" w:space="0" w:color="auto"/>
        <w:right w:val="none" w:sz="0" w:space="0" w:color="auto"/>
      </w:divBdr>
    </w:div>
    <w:div w:id="402487374">
      <w:bodyDiv w:val="1"/>
      <w:marLeft w:val="0"/>
      <w:marRight w:val="0"/>
      <w:marTop w:val="0"/>
      <w:marBottom w:val="0"/>
      <w:divBdr>
        <w:top w:val="none" w:sz="0" w:space="0" w:color="auto"/>
        <w:left w:val="none" w:sz="0" w:space="0" w:color="auto"/>
        <w:bottom w:val="none" w:sz="0" w:space="0" w:color="auto"/>
        <w:right w:val="none" w:sz="0" w:space="0" w:color="auto"/>
      </w:divBdr>
    </w:div>
    <w:div w:id="625895763">
      <w:bodyDiv w:val="1"/>
      <w:marLeft w:val="0"/>
      <w:marRight w:val="0"/>
      <w:marTop w:val="0"/>
      <w:marBottom w:val="0"/>
      <w:divBdr>
        <w:top w:val="none" w:sz="0" w:space="0" w:color="auto"/>
        <w:left w:val="none" w:sz="0" w:space="0" w:color="auto"/>
        <w:bottom w:val="none" w:sz="0" w:space="0" w:color="auto"/>
        <w:right w:val="none" w:sz="0" w:space="0" w:color="auto"/>
      </w:divBdr>
    </w:div>
    <w:div w:id="1137843215">
      <w:bodyDiv w:val="1"/>
      <w:marLeft w:val="0"/>
      <w:marRight w:val="0"/>
      <w:marTop w:val="0"/>
      <w:marBottom w:val="0"/>
      <w:divBdr>
        <w:top w:val="none" w:sz="0" w:space="0" w:color="auto"/>
        <w:left w:val="none" w:sz="0" w:space="0" w:color="auto"/>
        <w:bottom w:val="none" w:sz="0" w:space="0" w:color="auto"/>
        <w:right w:val="none" w:sz="0" w:space="0" w:color="auto"/>
      </w:divBdr>
    </w:div>
    <w:div w:id="1304196939">
      <w:bodyDiv w:val="1"/>
      <w:marLeft w:val="0"/>
      <w:marRight w:val="0"/>
      <w:marTop w:val="0"/>
      <w:marBottom w:val="0"/>
      <w:divBdr>
        <w:top w:val="none" w:sz="0" w:space="0" w:color="auto"/>
        <w:left w:val="none" w:sz="0" w:space="0" w:color="auto"/>
        <w:bottom w:val="none" w:sz="0" w:space="0" w:color="auto"/>
        <w:right w:val="none" w:sz="0" w:space="0" w:color="auto"/>
      </w:divBdr>
    </w:div>
    <w:div w:id="1363899198">
      <w:bodyDiv w:val="1"/>
      <w:marLeft w:val="0"/>
      <w:marRight w:val="0"/>
      <w:marTop w:val="0"/>
      <w:marBottom w:val="0"/>
      <w:divBdr>
        <w:top w:val="none" w:sz="0" w:space="0" w:color="auto"/>
        <w:left w:val="none" w:sz="0" w:space="0" w:color="auto"/>
        <w:bottom w:val="none" w:sz="0" w:space="0" w:color="auto"/>
        <w:right w:val="none" w:sz="0" w:space="0" w:color="auto"/>
      </w:divBdr>
    </w:div>
    <w:div w:id="1522548723">
      <w:bodyDiv w:val="1"/>
      <w:marLeft w:val="0"/>
      <w:marRight w:val="0"/>
      <w:marTop w:val="0"/>
      <w:marBottom w:val="0"/>
      <w:divBdr>
        <w:top w:val="none" w:sz="0" w:space="0" w:color="auto"/>
        <w:left w:val="none" w:sz="0" w:space="0" w:color="auto"/>
        <w:bottom w:val="none" w:sz="0" w:space="0" w:color="auto"/>
        <w:right w:val="none" w:sz="0" w:space="0" w:color="auto"/>
      </w:divBdr>
    </w:div>
    <w:div w:id="1585610180">
      <w:bodyDiv w:val="1"/>
      <w:marLeft w:val="0"/>
      <w:marRight w:val="0"/>
      <w:marTop w:val="0"/>
      <w:marBottom w:val="0"/>
      <w:divBdr>
        <w:top w:val="none" w:sz="0" w:space="0" w:color="auto"/>
        <w:left w:val="none" w:sz="0" w:space="0" w:color="auto"/>
        <w:bottom w:val="none" w:sz="0" w:space="0" w:color="auto"/>
        <w:right w:val="none" w:sz="0" w:space="0" w:color="auto"/>
      </w:divBdr>
    </w:div>
    <w:div w:id="1826894830">
      <w:bodyDiv w:val="1"/>
      <w:marLeft w:val="0"/>
      <w:marRight w:val="0"/>
      <w:marTop w:val="0"/>
      <w:marBottom w:val="0"/>
      <w:divBdr>
        <w:top w:val="none" w:sz="0" w:space="0" w:color="auto"/>
        <w:left w:val="none" w:sz="0" w:space="0" w:color="auto"/>
        <w:bottom w:val="none" w:sz="0" w:space="0" w:color="auto"/>
        <w:right w:val="none" w:sz="0" w:space="0" w:color="auto"/>
      </w:divBdr>
    </w:div>
    <w:div w:id="2052456566">
      <w:bodyDiv w:val="1"/>
      <w:marLeft w:val="0"/>
      <w:marRight w:val="0"/>
      <w:marTop w:val="0"/>
      <w:marBottom w:val="0"/>
      <w:divBdr>
        <w:top w:val="none" w:sz="0" w:space="0" w:color="auto"/>
        <w:left w:val="none" w:sz="0" w:space="0" w:color="auto"/>
        <w:bottom w:val="none" w:sz="0" w:space="0" w:color="auto"/>
        <w:right w:val="none" w:sz="0" w:space="0" w:color="auto"/>
      </w:divBdr>
    </w:div>
    <w:div w:id="2123379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60</TotalTime>
  <Pages>4</Pages>
  <Words>619</Words>
  <Characters>3533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User</cp:lastModifiedBy>
  <cp:revision>277</cp:revision>
  <dcterms:created xsi:type="dcterms:W3CDTF">2023-11-13T07:04:00Z</dcterms:created>
  <dcterms:modified xsi:type="dcterms:W3CDTF">2025-10-31T15:38:00Z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