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2722D3" w:rsidTr="00CD6DEC">
        <w:trPr>
          <w:jc w:val="center"/>
        </w:trPr>
        <w:tc>
          <w:tcPr>
            <w:tcW w:w="3227" w:type="dxa"/>
          </w:tcPr>
          <w:p w:rsidR="00021DD2" w:rsidRPr="002722D3" w:rsidRDefault="00CD6DEC" w:rsidP="00CD6DEC">
            <w:pPr>
              <w:spacing w:line="360" w:lineRule="auto"/>
              <w:jc w:val="both"/>
              <w:rPr>
                <w:b/>
                <w:sz w:val="24"/>
                <w:szCs w:val="24"/>
              </w:rPr>
            </w:pPr>
            <w:r w:rsidRPr="002722D3">
              <w:rPr>
                <w:b/>
                <w:sz w:val="24"/>
                <w:szCs w:val="24"/>
              </w:rPr>
              <w:t>SESSION</w:t>
            </w:r>
          </w:p>
        </w:tc>
        <w:tc>
          <w:tcPr>
            <w:tcW w:w="6015" w:type="dxa"/>
          </w:tcPr>
          <w:p w:rsidR="00021DD2" w:rsidRPr="002722D3" w:rsidRDefault="00CD6DEC" w:rsidP="00CD6DEC">
            <w:pPr>
              <w:spacing w:line="360" w:lineRule="auto"/>
              <w:jc w:val="both"/>
              <w:rPr>
                <w:b/>
                <w:sz w:val="24"/>
                <w:szCs w:val="24"/>
              </w:rPr>
            </w:pPr>
            <w:r w:rsidRPr="002722D3">
              <w:rPr>
                <w:b/>
                <w:sz w:val="24"/>
                <w:szCs w:val="24"/>
              </w:rPr>
              <w:t>JULY-AUGUST 2025</w:t>
            </w:r>
          </w:p>
        </w:tc>
      </w:tr>
      <w:tr w:rsidR="00021DD2" w:rsidRPr="002722D3" w:rsidTr="00CD6DEC">
        <w:trPr>
          <w:jc w:val="center"/>
        </w:trPr>
        <w:tc>
          <w:tcPr>
            <w:tcW w:w="3227" w:type="dxa"/>
          </w:tcPr>
          <w:p w:rsidR="00021DD2" w:rsidRPr="002722D3" w:rsidRDefault="00CD6DEC" w:rsidP="00CD6DEC">
            <w:pPr>
              <w:spacing w:line="360" w:lineRule="auto"/>
              <w:jc w:val="both"/>
              <w:rPr>
                <w:b/>
                <w:sz w:val="24"/>
                <w:szCs w:val="24"/>
              </w:rPr>
            </w:pPr>
            <w:r w:rsidRPr="002722D3">
              <w:rPr>
                <w:b/>
                <w:sz w:val="24"/>
                <w:szCs w:val="24"/>
              </w:rPr>
              <w:t>PROGRAM</w:t>
            </w:r>
          </w:p>
        </w:tc>
        <w:tc>
          <w:tcPr>
            <w:tcW w:w="6015" w:type="dxa"/>
          </w:tcPr>
          <w:p w:rsidR="00021DD2" w:rsidRPr="002722D3" w:rsidRDefault="00CD6DEC" w:rsidP="00CD6DEC">
            <w:pPr>
              <w:spacing w:line="360" w:lineRule="auto"/>
              <w:jc w:val="both"/>
              <w:rPr>
                <w:b/>
                <w:sz w:val="24"/>
                <w:szCs w:val="24"/>
              </w:rPr>
            </w:pPr>
            <w:r w:rsidRPr="002722D3">
              <w:rPr>
                <w:b/>
                <w:sz w:val="24"/>
                <w:szCs w:val="24"/>
              </w:rPr>
              <w:t>MASTER OF BUSINESS ADMINISTRATION (MBA)</w:t>
            </w:r>
          </w:p>
        </w:tc>
      </w:tr>
      <w:tr w:rsidR="00021DD2" w:rsidRPr="002722D3" w:rsidTr="00CD6DEC">
        <w:trPr>
          <w:jc w:val="center"/>
        </w:trPr>
        <w:tc>
          <w:tcPr>
            <w:tcW w:w="3227" w:type="dxa"/>
          </w:tcPr>
          <w:p w:rsidR="00021DD2" w:rsidRPr="002722D3" w:rsidRDefault="00CD6DEC" w:rsidP="00CD6DEC">
            <w:pPr>
              <w:spacing w:line="360" w:lineRule="auto"/>
              <w:jc w:val="both"/>
              <w:rPr>
                <w:b/>
                <w:sz w:val="24"/>
                <w:szCs w:val="24"/>
              </w:rPr>
            </w:pPr>
            <w:r w:rsidRPr="002722D3">
              <w:rPr>
                <w:b/>
                <w:sz w:val="24"/>
                <w:szCs w:val="24"/>
              </w:rPr>
              <w:t>SEMESTER</w:t>
            </w:r>
          </w:p>
        </w:tc>
        <w:tc>
          <w:tcPr>
            <w:tcW w:w="6015" w:type="dxa"/>
          </w:tcPr>
          <w:p w:rsidR="00021DD2" w:rsidRPr="002722D3" w:rsidRDefault="00CD6DEC" w:rsidP="00CD6DEC">
            <w:pPr>
              <w:spacing w:line="360" w:lineRule="auto"/>
              <w:jc w:val="both"/>
              <w:rPr>
                <w:b/>
                <w:sz w:val="24"/>
                <w:szCs w:val="24"/>
              </w:rPr>
            </w:pPr>
            <w:r w:rsidRPr="002722D3">
              <w:rPr>
                <w:b/>
                <w:sz w:val="24"/>
                <w:szCs w:val="24"/>
              </w:rPr>
              <w:t>4</w:t>
            </w:r>
          </w:p>
        </w:tc>
      </w:tr>
      <w:tr w:rsidR="00021DD2" w:rsidRPr="002722D3" w:rsidTr="00CD6DEC">
        <w:trPr>
          <w:jc w:val="center"/>
        </w:trPr>
        <w:tc>
          <w:tcPr>
            <w:tcW w:w="3227" w:type="dxa"/>
          </w:tcPr>
          <w:p w:rsidR="00021DD2" w:rsidRPr="002722D3" w:rsidRDefault="00CD6DEC" w:rsidP="00CD6DEC">
            <w:pPr>
              <w:spacing w:line="360" w:lineRule="auto"/>
              <w:jc w:val="both"/>
              <w:rPr>
                <w:b/>
                <w:sz w:val="24"/>
                <w:szCs w:val="24"/>
              </w:rPr>
            </w:pPr>
            <w:r w:rsidRPr="002722D3">
              <w:rPr>
                <w:b/>
                <w:sz w:val="24"/>
                <w:szCs w:val="24"/>
              </w:rPr>
              <w:t>COURSE CODE &amp; NAME</w:t>
            </w:r>
          </w:p>
        </w:tc>
        <w:tc>
          <w:tcPr>
            <w:tcW w:w="6015" w:type="dxa"/>
          </w:tcPr>
          <w:p w:rsidR="00021DD2" w:rsidRPr="002722D3" w:rsidRDefault="00CD6DEC" w:rsidP="00CD6DEC">
            <w:pPr>
              <w:spacing w:line="360" w:lineRule="auto"/>
              <w:jc w:val="both"/>
              <w:rPr>
                <w:b/>
                <w:sz w:val="24"/>
                <w:szCs w:val="24"/>
              </w:rPr>
            </w:pPr>
            <w:r w:rsidRPr="002722D3">
              <w:rPr>
                <w:b/>
                <w:sz w:val="24"/>
                <w:szCs w:val="24"/>
              </w:rPr>
              <w:t>DFIN401  INTERNATIONAL FINANCIAL MANAGEMENT</w:t>
            </w:r>
          </w:p>
        </w:tc>
      </w:tr>
      <w:tr w:rsidR="00021DD2" w:rsidRPr="002722D3" w:rsidTr="00CD6DEC">
        <w:trPr>
          <w:jc w:val="center"/>
        </w:trPr>
        <w:tc>
          <w:tcPr>
            <w:tcW w:w="3227" w:type="dxa"/>
          </w:tcPr>
          <w:p w:rsidR="00021DD2" w:rsidRPr="002722D3" w:rsidRDefault="00021DD2" w:rsidP="00CD6DEC">
            <w:pPr>
              <w:spacing w:line="360" w:lineRule="auto"/>
              <w:jc w:val="both"/>
              <w:rPr>
                <w:b/>
                <w:sz w:val="24"/>
                <w:szCs w:val="24"/>
              </w:rPr>
            </w:pPr>
          </w:p>
        </w:tc>
        <w:tc>
          <w:tcPr>
            <w:tcW w:w="6015" w:type="dxa"/>
          </w:tcPr>
          <w:p w:rsidR="00021DD2" w:rsidRPr="002722D3" w:rsidRDefault="00021DD2" w:rsidP="00CD6DEC">
            <w:pPr>
              <w:spacing w:line="360" w:lineRule="auto"/>
              <w:jc w:val="both"/>
              <w:rPr>
                <w:b/>
                <w:sz w:val="24"/>
                <w:szCs w:val="24"/>
              </w:rPr>
            </w:pPr>
          </w:p>
        </w:tc>
      </w:tr>
      <w:tr w:rsidR="00021DD2" w:rsidRPr="002722D3" w:rsidTr="00CD6DEC">
        <w:trPr>
          <w:trHeight w:val="300"/>
          <w:jc w:val="center"/>
        </w:trPr>
        <w:tc>
          <w:tcPr>
            <w:tcW w:w="3227" w:type="dxa"/>
          </w:tcPr>
          <w:p w:rsidR="00021DD2" w:rsidRPr="002722D3" w:rsidRDefault="00021DD2" w:rsidP="00CD6DEC">
            <w:pPr>
              <w:spacing w:line="360" w:lineRule="auto"/>
              <w:jc w:val="both"/>
              <w:rPr>
                <w:b/>
                <w:sz w:val="24"/>
                <w:szCs w:val="24"/>
              </w:rPr>
            </w:pPr>
          </w:p>
        </w:tc>
        <w:tc>
          <w:tcPr>
            <w:tcW w:w="6015" w:type="dxa"/>
          </w:tcPr>
          <w:p w:rsidR="00040775" w:rsidRPr="002722D3" w:rsidRDefault="00040775" w:rsidP="00CD6DEC">
            <w:pPr>
              <w:spacing w:line="360" w:lineRule="auto"/>
              <w:jc w:val="both"/>
              <w:rPr>
                <w:b/>
                <w:sz w:val="24"/>
                <w:szCs w:val="24"/>
              </w:rPr>
            </w:pPr>
          </w:p>
        </w:tc>
      </w:tr>
    </w:tbl>
    <w:p w:rsidR="008A05BE" w:rsidRPr="002722D3" w:rsidRDefault="008A05BE" w:rsidP="002722D3">
      <w:pPr>
        <w:spacing w:line="360" w:lineRule="auto"/>
        <w:jc w:val="center"/>
        <w:rPr>
          <w:rFonts w:ascii="Times New Roman" w:hAnsi="Times New Roman" w:cs="Times New Roman"/>
          <w:b/>
          <w:sz w:val="24"/>
          <w:szCs w:val="24"/>
        </w:rPr>
      </w:pPr>
    </w:p>
    <w:p w:rsidR="002722D3" w:rsidRDefault="002722D3" w:rsidP="002722D3">
      <w:pPr>
        <w:spacing w:line="360" w:lineRule="auto"/>
        <w:jc w:val="center"/>
        <w:rPr>
          <w:rFonts w:ascii="Times New Roman" w:hAnsi="Times New Roman" w:cs="Times New Roman"/>
          <w:b/>
          <w:sz w:val="24"/>
          <w:szCs w:val="24"/>
        </w:rPr>
      </w:pPr>
    </w:p>
    <w:p w:rsidR="00CD6DEC" w:rsidRPr="002722D3" w:rsidRDefault="00CD6DEC" w:rsidP="002722D3">
      <w:pPr>
        <w:spacing w:line="360" w:lineRule="auto"/>
        <w:jc w:val="center"/>
        <w:rPr>
          <w:rFonts w:ascii="Times New Roman" w:hAnsi="Times New Roman" w:cs="Times New Roman"/>
          <w:b/>
          <w:sz w:val="24"/>
          <w:szCs w:val="24"/>
        </w:rPr>
      </w:pPr>
      <w:r w:rsidRPr="002722D3">
        <w:rPr>
          <w:rFonts w:ascii="Times New Roman" w:hAnsi="Times New Roman" w:cs="Times New Roman"/>
          <w:b/>
          <w:sz w:val="24"/>
          <w:szCs w:val="24"/>
        </w:rPr>
        <w:t>Assignment Set – 1</w:t>
      </w:r>
    </w:p>
    <w:p w:rsidR="00CD6DEC" w:rsidRDefault="00CD6DEC" w:rsidP="00CD6DEC">
      <w:pPr>
        <w:spacing w:line="360" w:lineRule="auto"/>
        <w:jc w:val="both"/>
        <w:rPr>
          <w:rFonts w:ascii="Times New Roman" w:hAnsi="Times New Roman" w:cs="Times New Roman"/>
          <w:sz w:val="24"/>
          <w:szCs w:val="24"/>
        </w:rPr>
      </w:pPr>
    </w:p>
    <w:p w:rsidR="002722D3" w:rsidRPr="002722D3" w:rsidRDefault="002722D3" w:rsidP="00CD6DEC">
      <w:pPr>
        <w:spacing w:line="360" w:lineRule="auto"/>
        <w:jc w:val="both"/>
        <w:rPr>
          <w:rFonts w:ascii="Times New Roman" w:hAnsi="Times New Roman" w:cs="Times New Roman"/>
          <w:b/>
          <w:sz w:val="24"/>
          <w:szCs w:val="24"/>
        </w:rPr>
      </w:pPr>
    </w:p>
    <w:p w:rsidR="00CD6DEC" w:rsidRPr="002722D3" w:rsidRDefault="00CD6DEC" w:rsidP="00CD6DEC">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Q1. Explain Globalisation and write down the four phases of rapid globalisation across the world.</w:t>
      </w:r>
      <w:r w:rsidRPr="002722D3">
        <w:rPr>
          <w:rFonts w:ascii="Times New Roman" w:hAnsi="Times New Roman" w:cs="Times New Roman"/>
          <w:b/>
          <w:sz w:val="24"/>
          <w:szCs w:val="24"/>
        </w:rPr>
        <w:tab/>
        <w:t>3+7</w:t>
      </w:r>
      <w:r w:rsidRPr="002722D3">
        <w:rPr>
          <w:rFonts w:ascii="Times New Roman" w:hAnsi="Times New Roman" w:cs="Times New Roman"/>
          <w:b/>
          <w:sz w:val="24"/>
          <w:szCs w:val="24"/>
        </w:rPr>
        <w:tab/>
      </w:r>
    </w:p>
    <w:p w:rsidR="002722D3" w:rsidRDefault="002722D3" w:rsidP="00E86D7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Globalisation</w:t>
      </w:r>
    </w:p>
    <w:p w:rsidR="00E86D7F" w:rsidRPr="00E86D7F" w:rsidRDefault="00E86D7F" w:rsidP="00AF2636">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 xml:space="preserve">Globalisation refers to the process through which national economies, markets, cultures, and financial systems become increasingly interconnected and interdependent across international borders. It involves the free movement of goods, services, capital, technology, information, and, to a certain extent, labour among countries. In the context of international financial management, globalisation has significantly influenced trade expansion, foreign investments, multinational operations, and global capital flows. It enables firms to operate beyond </w:t>
      </w:r>
    </w:p>
    <w:p w:rsidR="00E86D7F" w:rsidRDefault="00E86D7F" w:rsidP="00CD6DEC">
      <w:pPr>
        <w:spacing w:line="360" w:lineRule="auto"/>
        <w:jc w:val="both"/>
        <w:rPr>
          <w:rFonts w:ascii="Times New Roman" w:hAnsi="Times New Roman" w:cs="Times New Roman"/>
          <w:sz w:val="24"/>
          <w:szCs w:val="24"/>
        </w:rPr>
      </w:pPr>
    </w:p>
    <w:p w:rsidR="00AF2636" w:rsidRPr="00AF2636" w:rsidRDefault="00AF2636" w:rsidP="00AF2636">
      <w:pPr>
        <w:spacing w:after="200" w:line="276" w:lineRule="auto"/>
        <w:jc w:val="center"/>
        <w:rPr>
          <w:rFonts w:ascii="Times New Roman" w:hAnsi="Times New Roman" w:cs="Times New Roman"/>
          <w:sz w:val="32"/>
          <w:szCs w:val="24"/>
          <w:lang w:eastAsia="en-US"/>
        </w:rPr>
      </w:pPr>
      <w:r w:rsidRPr="00AF2636">
        <w:rPr>
          <w:rFonts w:ascii="Times New Roman" w:hAnsi="Times New Roman" w:cs="Times New Roman"/>
          <w:sz w:val="32"/>
          <w:szCs w:val="24"/>
          <w:lang w:eastAsia="en-US"/>
        </w:rPr>
        <w:t>MUJ</w:t>
      </w:r>
    </w:p>
    <w:p w:rsidR="00AF2636" w:rsidRPr="00AF2636" w:rsidRDefault="00AF2636" w:rsidP="00AF2636">
      <w:pPr>
        <w:shd w:val="clear" w:color="auto" w:fill="FFFFFF"/>
        <w:spacing w:after="0" w:line="240" w:lineRule="auto"/>
        <w:jc w:val="center"/>
        <w:rPr>
          <w:rFonts w:ascii="Arial" w:hAnsi="Arial" w:cs="Times New Roman"/>
          <w:color w:val="222222"/>
          <w:sz w:val="20"/>
          <w:szCs w:val="20"/>
          <w:lang w:eastAsia="en-US"/>
        </w:rPr>
      </w:pPr>
      <w:proofErr w:type="gramStart"/>
      <w:r w:rsidRPr="00AF2636">
        <w:rPr>
          <w:rFonts w:ascii="Georgia" w:hAnsi="Georgia" w:cs="Times New Roman"/>
          <w:color w:val="000000"/>
          <w:sz w:val="33"/>
          <w:szCs w:val="33"/>
          <w:highlight w:val="cyan"/>
          <w:shd w:val="clear" w:color="auto" w:fill="FF0000"/>
          <w:lang w:eastAsia="en-US"/>
        </w:rPr>
        <w:t>Its</w:t>
      </w:r>
      <w:proofErr w:type="gramEnd"/>
      <w:r w:rsidRPr="00AF2636">
        <w:rPr>
          <w:rFonts w:ascii="Georgia" w:hAnsi="Georgia" w:cs="Times New Roman"/>
          <w:color w:val="000000"/>
          <w:sz w:val="33"/>
          <w:szCs w:val="33"/>
          <w:highlight w:val="cyan"/>
          <w:shd w:val="clear" w:color="auto" w:fill="FF0000"/>
          <w:lang w:eastAsia="en-US"/>
        </w:rPr>
        <w:t xml:space="preserve"> Half solved only</w:t>
      </w:r>
    </w:p>
    <w:p w:rsidR="00AF2636" w:rsidRPr="00AF2636" w:rsidRDefault="00AF2636" w:rsidP="00AF2636">
      <w:pPr>
        <w:shd w:val="clear" w:color="auto" w:fill="FFFFFF"/>
        <w:spacing w:before="240" w:after="240" w:line="240" w:lineRule="auto"/>
        <w:jc w:val="center"/>
        <w:rPr>
          <w:rFonts w:ascii="Georgia" w:hAnsi="Georgia" w:cs="Times New Roman"/>
          <w:sz w:val="40"/>
          <w:szCs w:val="33"/>
          <w:shd w:val="clear" w:color="auto" w:fill="FFFF00"/>
          <w:lang w:eastAsia="en-US"/>
        </w:rPr>
      </w:pPr>
      <w:r w:rsidRPr="00AF2636">
        <w:rPr>
          <w:rFonts w:ascii="Georgia" w:hAnsi="Georgia" w:cs="Times New Roman"/>
          <w:sz w:val="40"/>
          <w:szCs w:val="33"/>
          <w:shd w:val="clear" w:color="auto" w:fill="FFFF00"/>
          <w:lang w:eastAsia="en-US"/>
        </w:rPr>
        <w:t xml:space="preserve">Buy </w:t>
      </w:r>
      <w:proofErr w:type="gramStart"/>
      <w:r w:rsidRPr="00AF2636">
        <w:rPr>
          <w:rFonts w:ascii="Georgia" w:hAnsi="Georgia" w:cs="Times New Roman"/>
          <w:sz w:val="40"/>
          <w:szCs w:val="33"/>
          <w:shd w:val="clear" w:color="auto" w:fill="FFFF00"/>
          <w:lang w:eastAsia="en-US"/>
        </w:rPr>
        <w:t>Complete</w:t>
      </w:r>
      <w:proofErr w:type="gramEnd"/>
      <w:r w:rsidRPr="00AF2636">
        <w:rPr>
          <w:rFonts w:ascii="Georgia" w:hAnsi="Georgia" w:cs="Times New Roman"/>
          <w:sz w:val="40"/>
          <w:szCs w:val="33"/>
          <w:shd w:val="clear" w:color="auto" w:fill="FFFF00"/>
          <w:lang w:eastAsia="en-US"/>
        </w:rPr>
        <w:t xml:space="preserve"> assignment from us</w:t>
      </w:r>
    </w:p>
    <w:p w:rsidR="00AF2636" w:rsidRPr="00AF2636" w:rsidRDefault="00AF2636" w:rsidP="00AF2636">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AF2636">
        <w:rPr>
          <w:rFonts w:ascii="Georgia" w:hAnsi="Georgia" w:cs="Times New Roman"/>
          <w:b/>
          <w:color w:val="222222"/>
          <w:sz w:val="33"/>
          <w:szCs w:val="33"/>
          <w:shd w:val="clear" w:color="auto" w:fill="FFFF00"/>
          <w:lang w:eastAsia="en-US"/>
        </w:rPr>
        <w:t>Price – 190</w:t>
      </w:r>
      <w:proofErr w:type="gramStart"/>
      <w:r w:rsidRPr="00AF2636">
        <w:rPr>
          <w:rFonts w:ascii="Georgia" w:hAnsi="Georgia" w:cs="Times New Roman"/>
          <w:b/>
          <w:color w:val="222222"/>
          <w:sz w:val="33"/>
          <w:szCs w:val="33"/>
          <w:shd w:val="clear" w:color="auto" w:fill="FFFF00"/>
          <w:lang w:eastAsia="en-US"/>
        </w:rPr>
        <w:t>/  assignment</w:t>
      </w:r>
      <w:proofErr w:type="gramEnd"/>
    </w:p>
    <w:p w:rsidR="00AF2636" w:rsidRPr="00AF2636" w:rsidRDefault="00AF2636" w:rsidP="00AF2636">
      <w:pPr>
        <w:spacing w:before="240" w:after="240" w:line="240" w:lineRule="auto"/>
        <w:jc w:val="center"/>
        <w:rPr>
          <w:rFonts w:ascii="Georgia" w:hAnsi="Georgia" w:cs="Times New Roman"/>
          <w:b/>
          <w:color w:val="FF0000"/>
          <w:sz w:val="36"/>
          <w:szCs w:val="36"/>
          <w:lang w:eastAsia="en-US"/>
        </w:rPr>
      </w:pPr>
      <w:r w:rsidRPr="00AF2636">
        <w:rPr>
          <w:rFonts w:ascii="Georgia" w:hAnsi="Georgia" w:cs="Times New Roman"/>
          <w:b/>
          <w:sz w:val="40"/>
          <w:szCs w:val="40"/>
          <w:lang w:eastAsia="en-US"/>
        </w:rPr>
        <w:lastRenderedPageBreak/>
        <w:t xml:space="preserve">MUJ </w:t>
      </w:r>
      <w:r w:rsidRPr="00AF2636">
        <w:rPr>
          <w:rFonts w:ascii="Georgia" w:hAnsi="Georgia" w:cs="Times New Roman"/>
          <w:b/>
          <w:sz w:val="40"/>
          <w:szCs w:val="40"/>
          <w:highlight w:val="yellow"/>
          <w:lang w:eastAsia="en-US"/>
        </w:rPr>
        <w:t>Manipal University</w:t>
      </w:r>
      <w:r w:rsidRPr="00AF2636">
        <w:rPr>
          <w:rFonts w:ascii="Georgia" w:hAnsi="Georgia" w:cs="Times New Roman"/>
          <w:b/>
          <w:color w:val="222222"/>
          <w:sz w:val="33"/>
          <w:szCs w:val="33"/>
          <w:highlight w:val="yellow"/>
          <w:shd w:val="clear" w:color="auto" w:fill="FFFF00"/>
          <w:lang w:eastAsia="en-US"/>
        </w:rPr>
        <w:t xml:space="preserve"> </w:t>
      </w:r>
      <w:r w:rsidRPr="00AF2636">
        <w:rPr>
          <w:rFonts w:ascii="Georgia" w:hAnsi="Georgia" w:cs="Times New Roman"/>
          <w:b/>
          <w:sz w:val="36"/>
          <w:szCs w:val="36"/>
          <w:lang w:eastAsia="en-US"/>
        </w:rPr>
        <w:t xml:space="preserve">Complete </w:t>
      </w:r>
      <w:proofErr w:type="gramStart"/>
      <w:r w:rsidRPr="00AF2636">
        <w:rPr>
          <w:rFonts w:ascii="Georgia" w:hAnsi="Georgia" w:cs="Times New Roman"/>
          <w:b/>
          <w:sz w:val="36"/>
          <w:szCs w:val="36"/>
          <w:lang w:eastAsia="en-US"/>
        </w:rPr>
        <w:t>SolvedAssignments</w:t>
      </w:r>
      <w:r w:rsidRPr="00AF2636">
        <w:rPr>
          <w:rFonts w:ascii="Georgia" w:hAnsi="Georgia" w:cs="Times New Roman"/>
          <w:b/>
          <w:bCs/>
          <w:color w:val="FFFFFF"/>
          <w:sz w:val="36"/>
          <w:szCs w:val="36"/>
          <w:highlight w:val="red"/>
          <w:shd w:val="clear" w:color="auto" w:fill="FFFF00"/>
          <w:lang w:eastAsia="en-US"/>
        </w:rPr>
        <w:t xml:space="preserve">  JULY</w:t>
      </w:r>
      <w:proofErr w:type="gramEnd"/>
      <w:r w:rsidRPr="00AF2636">
        <w:rPr>
          <w:rFonts w:ascii="Georgia" w:hAnsi="Georgia" w:cs="Times New Roman"/>
          <w:b/>
          <w:bCs/>
          <w:color w:val="FFFFFF"/>
          <w:sz w:val="36"/>
          <w:szCs w:val="36"/>
          <w:highlight w:val="red"/>
          <w:shd w:val="clear" w:color="auto" w:fill="FFFF00"/>
          <w:lang w:eastAsia="en-US"/>
        </w:rPr>
        <w:t>-AUGUST  2025</w:t>
      </w:r>
    </w:p>
    <w:p w:rsidR="00AF2636" w:rsidRPr="00AF2636" w:rsidRDefault="00AF2636" w:rsidP="00AF2636">
      <w:pPr>
        <w:spacing w:before="240" w:after="240" w:line="240" w:lineRule="auto"/>
        <w:jc w:val="center"/>
        <w:rPr>
          <w:rFonts w:ascii="Georgia" w:hAnsi="Georgia" w:cs="Times New Roman"/>
          <w:sz w:val="32"/>
          <w:szCs w:val="32"/>
          <w:lang w:eastAsia="en-US"/>
        </w:rPr>
      </w:pPr>
      <w:proofErr w:type="gramStart"/>
      <w:r w:rsidRPr="00AF2636">
        <w:rPr>
          <w:rFonts w:ascii="Georgia" w:hAnsi="Georgia" w:cs="Times New Roman"/>
          <w:sz w:val="32"/>
          <w:szCs w:val="32"/>
          <w:lang w:eastAsia="en-US"/>
        </w:rPr>
        <w:t>buy</w:t>
      </w:r>
      <w:proofErr w:type="gramEnd"/>
      <w:r w:rsidRPr="00AF2636">
        <w:rPr>
          <w:rFonts w:ascii="Georgia" w:hAnsi="Georgia" w:cs="Times New Roman"/>
          <w:sz w:val="32"/>
          <w:szCs w:val="32"/>
          <w:lang w:eastAsia="en-US"/>
        </w:rPr>
        <w:t xml:space="preserve"> cheap assignment help online from us easily</w:t>
      </w:r>
    </w:p>
    <w:p w:rsidR="00AF2636" w:rsidRPr="00AF2636" w:rsidRDefault="00AF2636" w:rsidP="00AF2636">
      <w:pPr>
        <w:spacing w:before="240" w:after="240" w:line="240" w:lineRule="auto"/>
        <w:jc w:val="center"/>
        <w:rPr>
          <w:rFonts w:ascii="Georgia" w:hAnsi="Georgia" w:cs="Times New Roman"/>
          <w:sz w:val="32"/>
          <w:szCs w:val="32"/>
          <w:lang w:val="en-GB" w:eastAsia="en-US"/>
        </w:rPr>
      </w:pPr>
      <w:proofErr w:type="gramStart"/>
      <w:r w:rsidRPr="00AF2636">
        <w:rPr>
          <w:rFonts w:ascii="Georgia" w:hAnsi="Georgia" w:cs="Times New Roman"/>
          <w:sz w:val="32"/>
          <w:szCs w:val="32"/>
          <w:lang w:eastAsia="en-US"/>
        </w:rPr>
        <w:t>we</w:t>
      </w:r>
      <w:proofErr w:type="gramEnd"/>
      <w:r w:rsidRPr="00AF2636">
        <w:rPr>
          <w:rFonts w:ascii="Georgia" w:hAnsi="Georgia" w:cs="Times New Roman"/>
          <w:sz w:val="32"/>
          <w:szCs w:val="32"/>
          <w:lang w:eastAsia="en-US"/>
        </w:rPr>
        <w:t xml:space="preserve"> are here to help you with the best and cheap help </w:t>
      </w:r>
    </w:p>
    <w:p w:rsidR="00AF2636" w:rsidRPr="00AF2636" w:rsidRDefault="00AF2636" w:rsidP="00AF2636">
      <w:pPr>
        <w:spacing w:before="240" w:after="240" w:line="240" w:lineRule="auto"/>
        <w:jc w:val="center"/>
        <w:rPr>
          <w:rFonts w:ascii="Georgia" w:hAnsi="Georgia" w:cs="Times New Roman"/>
          <w:b/>
          <w:sz w:val="44"/>
          <w:szCs w:val="44"/>
          <w:lang w:eastAsia="en-US"/>
        </w:rPr>
      </w:pPr>
      <w:r w:rsidRPr="00AF2636">
        <w:rPr>
          <w:rFonts w:ascii="Georgia" w:hAnsi="Georgia" w:cs="Times New Roman"/>
          <w:b/>
          <w:sz w:val="36"/>
          <w:szCs w:val="36"/>
          <w:lang w:eastAsia="en-US"/>
        </w:rPr>
        <w:t>Contact No –</w:t>
      </w:r>
      <w:r w:rsidRPr="00AF2636">
        <w:rPr>
          <w:rFonts w:ascii="Georgia" w:hAnsi="Georgia" w:cs="Times New Roman"/>
          <w:b/>
          <w:sz w:val="44"/>
          <w:szCs w:val="44"/>
          <w:lang w:eastAsia="en-US"/>
        </w:rPr>
        <w:t xml:space="preserve"> </w:t>
      </w:r>
      <w:r w:rsidRPr="00AF2636">
        <w:rPr>
          <w:rFonts w:ascii="Georgia" w:hAnsi="Georgia" w:cs="Times New Roman"/>
          <w:b/>
          <w:sz w:val="40"/>
          <w:szCs w:val="40"/>
          <w:highlight w:val="yellow"/>
          <w:lang w:eastAsia="en-US"/>
        </w:rPr>
        <w:t>8791514139</w:t>
      </w:r>
      <w:r w:rsidRPr="00AF2636">
        <w:rPr>
          <w:rFonts w:ascii="Georgia" w:hAnsi="Georgia" w:cs="Times New Roman"/>
          <w:b/>
          <w:sz w:val="40"/>
          <w:szCs w:val="40"/>
          <w:lang w:eastAsia="en-US"/>
        </w:rPr>
        <w:t xml:space="preserve"> (WhatsApp)</w:t>
      </w:r>
    </w:p>
    <w:p w:rsidR="00AF2636" w:rsidRPr="00AF2636" w:rsidRDefault="00AF2636" w:rsidP="00AF2636">
      <w:pPr>
        <w:spacing w:before="240" w:after="240" w:line="240" w:lineRule="auto"/>
        <w:jc w:val="center"/>
        <w:rPr>
          <w:rFonts w:ascii="Georgia" w:hAnsi="Georgia" w:cs="Times New Roman"/>
          <w:b/>
          <w:sz w:val="32"/>
          <w:szCs w:val="32"/>
          <w:lang w:eastAsia="en-US"/>
        </w:rPr>
      </w:pPr>
      <w:r w:rsidRPr="00AF2636">
        <w:rPr>
          <w:rFonts w:ascii="Georgia" w:hAnsi="Georgia" w:cs="Times New Roman"/>
          <w:b/>
          <w:sz w:val="32"/>
          <w:szCs w:val="32"/>
          <w:lang w:eastAsia="en-US"/>
        </w:rPr>
        <w:t>OR</w:t>
      </w:r>
    </w:p>
    <w:p w:rsidR="00AF2636" w:rsidRPr="00AF2636" w:rsidRDefault="00AF2636" w:rsidP="00AF2636">
      <w:pPr>
        <w:spacing w:before="240" w:after="240" w:line="240" w:lineRule="auto"/>
        <w:jc w:val="center"/>
        <w:rPr>
          <w:rFonts w:ascii="Georgia" w:hAnsi="Georgia" w:cs="Times New Roman"/>
          <w:b/>
          <w:sz w:val="32"/>
          <w:szCs w:val="32"/>
          <w:lang w:eastAsia="en-US"/>
        </w:rPr>
      </w:pPr>
      <w:r w:rsidRPr="00AF2636">
        <w:rPr>
          <w:rFonts w:ascii="Georgia" w:hAnsi="Georgia" w:cs="Times New Roman"/>
          <w:b/>
          <w:sz w:val="32"/>
          <w:szCs w:val="32"/>
          <w:lang w:eastAsia="en-US"/>
        </w:rPr>
        <w:t>Mail us</w:t>
      </w:r>
      <w:proofErr w:type="gramStart"/>
      <w:r w:rsidRPr="00AF2636">
        <w:rPr>
          <w:rFonts w:ascii="Georgia" w:hAnsi="Georgia" w:cs="Times New Roman"/>
          <w:b/>
          <w:sz w:val="32"/>
          <w:szCs w:val="32"/>
          <w:lang w:eastAsia="en-US"/>
        </w:rPr>
        <w:t xml:space="preserve">-  </w:t>
      </w:r>
      <w:proofErr w:type="gramEnd"/>
      <w:r w:rsidRPr="00AF2636">
        <w:rPr>
          <w:rFonts w:cs="Times New Roman"/>
          <w:lang w:eastAsia="en-US"/>
        </w:rPr>
        <w:fldChar w:fldCharType="begin"/>
      </w:r>
      <w:r w:rsidRPr="00AF2636">
        <w:rPr>
          <w:rFonts w:cs="Times New Roman"/>
          <w:lang w:eastAsia="en-US"/>
        </w:rPr>
        <w:instrText>HYPERLINK "mailto:bestassignment247@gmail.com"</w:instrText>
      </w:r>
      <w:r w:rsidRPr="00AF2636">
        <w:rPr>
          <w:rFonts w:cs="Times New Roman"/>
          <w:lang w:eastAsia="en-US"/>
        </w:rPr>
        <w:fldChar w:fldCharType="separate"/>
      </w:r>
      <w:r w:rsidRPr="00AF2636">
        <w:rPr>
          <w:rFonts w:ascii="Georgia" w:hAnsi="Georgia" w:cs="Times New Roman"/>
          <w:color w:val="0000FF"/>
          <w:sz w:val="32"/>
          <w:u w:val="single"/>
          <w:lang w:eastAsia="en-US"/>
        </w:rPr>
        <w:t>bestassignment247@gmail.com</w:t>
      </w:r>
      <w:r w:rsidRPr="00AF2636">
        <w:rPr>
          <w:rFonts w:cs="Times New Roman"/>
          <w:lang w:eastAsia="en-US"/>
        </w:rPr>
        <w:fldChar w:fldCharType="end"/>
      </w:r>
    </w:p>
    <w:p w:rsidR="00AF2636" w:rsidRPr="00AF2636" w:rsidRDefault="00AF2636" w:rsidP="00AF2636">
      <w:pPr>
        <w:spacing w:before="240" w:after="240" w:line="240" w:lineRule="auto"/>
        <w:jc w:val="center"/>
        <w:rPr>
          <w:rFonts w:ascii="Georgia" w:hAnsi="Georgia" w:cs="Times New Roman"/>
          <w:b/>
          <w:color w:val="7030A0"/>
          <w:sz w:val="32"/>
          <w:szCs w:val="32"/>
          <w:lang w:eastAsia="en-US"/>
        </w:rPr>
      </w:pPr>
      <w:r w:rsidRPr="00AF2636">
        <w:rPr>
          <w:rFonts w:ascii="Georgia" w:hAnsi="Georgia" w:cs="Times New Roman"/>
          <w:b/>
          <w:sz w:val="32"/>
          <w:szCs w:val="32"/>
          <w:lang w:eastAsia="en-US"/>
        </w:rPr>
        <w:t xml:space="preserve">Our website - </w:t>
      </w:r>
      <w:hyperlink r:id="rId8" w:history="1">
        <w:r w:rsidRPr="00AF2636">
          <w:rPr>
            <w:rFonts w:ascii="Georgia" w:hAnsi="Georgia" w:cs="Times New Roman"/>
            <w:color w:val="0000FF"/>
            <w:sz w:val="32"/>
            <w:u w:val="single"/>
            <w:lang w:eastAsia="en-US"/>
          </w:rPr>
          <w:t>https://muj.assignmentsupport.in/</w:t>
        </w:r>
      </w:hyperlink>
    </w:p>
    <w:p w:rsidR="00E86D7F" w:rsidRDefault="00E86D7F" w:rsidP="00CD6DEC">
      <w:pPr>
        <w:spacing w:line="360" w:lineRule="auto"/>
        <w:jc w:val="both"/>
        <w:rPr>
          <w:rFonts w:ascii="Times New Roman" w:hAnsi="Times New Roman" w:cs="Times New Roman"/>
          <w:sz w:val="24"/>
          <w:szCs w:val="24"/>
        </w:rPr>
      </w:pPr>
    </w:p>
    <w:p w:rsidR="00AF2636" w:rsidRDefault="00AF2636" w:rsidP="00CD6DEC">
      <w:pPr>
        <w:spacing w:line="360" w:lineRule="auto"/>
        <w:jc w:val="both"/>
        <w:rPr>
          <w:rFonts w:ascii="Times New Roman" w:hAnsi="Times New Roman" w:cs="Times New Roman"/>
          <w:sz w:val="24"/>
          <w:szCs w:val="24"/>
        </w:rPr>
      </w:pPr>
    </w:p>
    <w:p w:rsidR="00CD6DEC" w:rsidRPr="002722D3" w:rsidRDefault="00CD6DEC" w:rsidP="00CD6DEC">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Q2. Describe the components of balance of Balance of Payments.</w:t>
      </w:r>
      <w:r w:rsidRPr="002722D3">
        <w:rPr>
          <w:rFonts w:ascii="Times New Roman" w:hAnsi="Times New Roman" w:cs="Times New Roman"/>
          <w:b/>
          <w:sz w:val="24"/>
          <w:szCs w:val="24"/>
        </w:rPr>
        <w:tab/>
        <w:t>10</w:t>
      </w:r>
      <w:r w:rsidRPr="002722D3">
        <w:rPr>
          <w:rFonts w:ascii="Times New Roman" w:hAnsi="Times New Roman" w:cs="Times New Roman"/>
          <w:b/>
          <w:sz w:val="24"/>
          <w:szCs w:val="24"/>
        </w:rPr>
        <w:tab/>
      </w:r>
    </w:p>
    <w:p w:rsidR="002722D3" w:rsidRDefault="002722D3" w:rsidP="00E86D7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Com</w:t>
      </w:r>
      <w:r w:rsidR="002722D3">
        <w:rPr>
          <w:rFonts w:ascii="Times New Roman" w:hAnsi="Times New Roman" w:cs="Times New Roman"/>
          <w:b/>
          <w:bCs/>
          <w:sz w:val="24"/>
          <w:szCs w:val="24"/>
          <w:lang w:val="en-US"/>
        </w:rPr>
        <w:t xml:space="preserve">ponents of Balance of Payments </w:t>
      </w:r>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Current Account</w:t>
      </w:r>
    </w:p>
    <w:p w:rsidR="00E86D7F" w:rsidRPr="00E86D7F" w:rsidRDefault="00E86D7F" w:rsidP="00AF2636">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 xml:space="preserve">The current account represents the flow of goods, services, income, and unilateral transfers between a country and the rest of the world during a given period. It is the most visible component of the Balance of Payments and reflects the trade performance and income position of an economy. Trade in goods includes exports and imports of tangible commodities such as machinery, petroleum products, agricultural goods, and manufactured items. A surplus arises when exports exceed imports, while a deficit occurs when imports are </w:t>
      </w:r>
    </w:p>
    <w:p w:rsidR="00E86D7F" w:rsidRDefault="00E86D7F" w:rsidP="00E86D7F">
      <w:pPr>
        <w:spacing w:line="360" w:lineRule="auto"/>
        <w:jc w:val="both"/>
        <w:rPr>
          <w:rFonts w:ascii="Times New Roman" w:hAnsi="Times New Roman" w:cs="Times New Roman"/>
          <w:sz w:val="24"/>
          <w:szCs w:val="24"/>
        </w:rPr>
      </w:pPr>
    </w:p>
    <w:p w:rsidR="00E86D7F" w:rsidRDefault="00E86D7F" w:rsidP="00E86D7F">
      <w:pPr>
        <w:spacing w:line="360" w:lineRule="auto"/>
        <w:jc w:val="both"/>
        <w:rPr>
          <w:rFonts w:ascii="Times New Roman" w:hAnsi="Times New Roman" w:cs="Times New Roman"/>
          <w:sz w:val="24"/>
          <w:szCs w:val="24"/>
        </w:rPr>
      </w:pPr>
    </w:p>
    <w:p w:rsidR="00E86D7F" w:rsidRPr="002722D3" w:rsidRDefault="00E86D7F" w:rsidP="00E86D7F">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Q3. Write Short notes on:</w:t>
      </w:r>
    </w:p>
    <w:p w:rsidR="00E86D7F" w:rsidRPr="002722D3" w:rsidRDefault="00E86D7F" w:rsidP="00E86D7F">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i. International Fisher Effect</w:t>
      </w:r>
    </w:p>
    <w:p w:rsidR="00E86D7F" w:rsidRPr="00CD6DEC" w:rsidRDefault="00E86D7F" w:rsidP="00E86D7F">
      <w:pPr>
        <w:spacing w:line="360" w:lineRule="auto"/>
        <w:jc w:val="both"/>
        <w:rPr>
          <w:rFonts w:ascii="Times New Roman" w:hAnsi="Times New Roman" w:cs="Times New Roman"/>
          <w:sz w:val="24"/>
          <w:szCs w:val="24"/>
        </w:rPr>
      </w:pPr>
      <w:r w:rsidRPr="002722D3">
        <w:rPr>
          <w:rFonts w:ascii="Times New Roman" w:hAnsi="Times New Roman" w:cs="Times New Roman"/>
          <w:b/>
          <w:sz w:val="24"/>
          <w:szCs w:val="24"/>
        </w:rPr>
        <w:t>ii. Purchasing Power Parity 5+5</w:t>
      </w:r>
      <w:r w:rsidRPr="00CD6DEC">
        <w:rPr>
          <w:rFonts w:ascii="Times New Roman" w:hAnsi="Times New Roman" w:cs="Times New Roman"/>
          <w:sz w:val="24"/>
          <w:szCs w:val="24"/>
        </w:rPr>
        <w:tab/>
      </w:r>
    </w:p>
    <w:p w:rsidR="00E86D7F" w:rsidRPr="00E86D7F" w:rsidRDefault="002722D3" w:rsidP="00E86D7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lastRenderedPageBreak/>
        <w:t>Ans 3.</w:t>
      </w:r>
      <w:proofErr w:type="gramEnd"/>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 xml:space="preserve">(i). International Fisher Effect </w:t>
      </w:r>
    </w:p>
    <w:p w:rsidR="00E86D7F" w:rsidRPr="00E86D7F" w:rsidRDefault="00E86D7F" w:rsidP="00E86D7F">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The International Fisher Effect explains the relationship between interest rate differentials and expected changes in exchange rates between two countries. It states that the difference in nominal interest rates between two nations is equal to the expected rate of change in their currencies. According to this theory, currencies with higher nominal interest rates are expected to depreciate relative to currencies with lower interest rates.</w:t>
      </w:r>
    </w:p>
    <w:p w:rsidR="00E86D7F" w:rsidRPr="00E86D7F" w:rsidRDefault="00E86D7F" w:rsidP="00AF2636">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 xml:space="preserve">This concept is derived from the Fisher Effect, which links nominal interest rates with </w:t>
      </w:r>
    </w:p>
    <w:p w:rsidR="00CD6DEC" w:rsidRDefault="00CD6DEC" w:rsidP="00CD6DEC">
      <w:pPr>
        <w:spacing w:line="360" w:lineRule="auto"/>
        <w:jc w:val="both"/>
        <w:rPr>
          <w:rFonts w:ascii="Times New Roman" w:hAnsi="Times New Roman" w:cs="Times New Roman"/>
          <w:sz w:val="24"/>
          <w:szCs w:val="24"/>
          <w:lang w:val="en-US"/>
        </w:rPr>
      </w:pPr>
    </w:p>
    <w:p w:rsidR="00CD6DEC" w:rsidRPr="00CD6DEC" w:rsidRDefault="00CD6DEC" w:rsidP="002722D3">
      <w:pPr>
        <w:spacing w:line="360" w:lineRule="auto"/>
        <w:jc w:val="center"/>
        <w:rPr>
          <w:rFonts w:ascii="Times New Roman" w:hAnsi="Times New Roman" w:cs="Times New Roman"/>
          <w:sz w:val="24"/>
          <w:szCs w:val="24"/>
        </w:rPr>
      </w:pPr>
    </w:p>
    <w:p w:rsidR="00CD6DEC" w:rsidRPr="002722D3" w:rsidRDefault="00CD6DEC" w:rsidP="002722D3">
      <w:pPr>
        <w:spacing w:line="360" w:lineRule="auto"/>
        <w:jc w:val="center"/>
        <w:rPr>
          <w:rFonts w:ascii="Times New Roman" w:hAnsi="Times New Roman" w:cs="Times New Roman"/>
          <w:b/>
          <w:sz w:val="24"/>
          <w:szCs w:val="24"/>
        </w:rPr>
      </w:pPr>
      <w:r w:rsidRPr="002722D3">
        <w:rPr>
          <w:rFonts w:ascii="Times New Roman" w:hAnsi="Times New Roman" w:cs="Times New Roman"/>
          <w:b/>
          <w:sz w:val="24"/>
          <w:szCs w:val="24"/>
        </w:rPr>
        <w:t>Assignment Set – 2</w:t>
      </w:r>
    </w:p>
    <w:p w:rsidR="00CD6DEC" w:rsidRPr="002722D3" w:rsidRDefault="00CD6DEC" w:rsidP="00CD6DEC">
      <w:pPr>
        <w:spacing w:line="360" w:lineRule="auto"/>
        <w:jc w:val="both"/>
        <w:rPr>
          <w:rFonts w:ascii="Times New Roman" w:hAnsi="Times New Roman" w:cs="Times New Roman"/>
          <w:b/>
          <w:sz w:val="24"/>
          <w:szCs w:val="24"/>
        </w:rPr>
      </w:pPr>
    </w:p>
    <w:p w:rsidR="002722D3" w:rsidRPr="002722D3" w:rsidRDefault="002722D3" w:rsidP="00CD6DEC">
      <w:pPr>
        <w:spacing w:line="360" w:lineRule="auto"/>
        <w:jc w:val="both"/>
        <w:rPr>
          <w:rFonts w:ascii="Times New Roman" w:hAnsi="Times New Roman" w:cs="Times New Roman"/>
          <w:b/>
          <w:sz w:val="24"/>
          <w:szCs w:val="24"/>
        </w:rPr>
      </w:pPr>
    </w:p>
    <w:p w:rsidR="00CD6DEC" w:rsidRPr="002722D3" w:rsidRDefault="00CD6DEC" w:rsidP="00CD6DEC">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Q4. Define value at risk and the various determinants of foreign exchange exposure.  3+7</w:t>
      </w:r>
      <w:r w:rsidRPr="002722D3">
        <w:rPr>
          <w:rFonts w:ascii="Times New Roman" w:hAnsi="Times New Roman" w:cs="Times New Roman"/>
          <w:b/>
          <w:sz w:val="24"/>
          <w:szCs w:val="24"/>
        </w:rPr>
        <w:tab/>
      </w:r>
    </w:p>
    <w:p w:rsidR="002722D3" w:rsidRDefault="002722D3" w:rsidP="00E86D7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Value at Risk (VaR)</w:t>
      </w:r>
    </w:p>
    <w:p w:rsidR="00E86D7F" w:rsidRPr="00E86D7F" w:rsidRDefault="00E86D7F" w:rsidP="00AF2636">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 xml:space="preserve">Value at Risk (VaR) is a quantitative risk measurement technique used to estimate the maximum possible loss that a firm, portfolio, or financial asset may suffer over a specified period at a given confidence level under normal market conditions. It provides a single numerical value that summarises market risk exposure. For example, a daily VaR of ₹5 crore at a 99 percent confidence level indicates that there is only a 1 percent probability that the firm’s loss will exceed ₹5 crore in one trading day. VaR is widely used in foreign exchange </w:t>
      </w:r>
    </w:p>
    <w:p w:rsidR="00E86D7F" w:rsidRDefault="00E86D7F" w:rsidP="00E86D7F">
      <w:pPr>
        <w:spacing w:line="360" w:lineRule="auto"/>
        <w:jc w:val="both"/>
        <w:rPr>
          <w:rFonts w:ascii="Times New Roman" w:hAnsi="Times New Roman" w:cs="Times New Roman"/>
          <w:sz w:val="24"/>
          <w:szCs w:val="24"/>
          <w:lang w:val="en-US"/>
        </w:rPr>
      </w:pPr>
    </w:p>
    <w:p w:rsidR="002722D3" w:rsidRDefault="002722D3" w:rsidP="00E86D7F">
      <w:pPr>
        <w:spacing w:line="360" w:lineRule="auto"/>
        <w:jc w:val="both"/>
        <w:rPr>
          <w:rFonts w:ascii="Times New Roman" w:hAnsi="Times New Roman" w:cs="Times New Roman"/>
          <w:sz w:val="24"/>
          <w:szCs w:val="24"/>
          <w:lang w:val="en-US"/>
        </w:rPr>
      </w:pPr>
    </w:p>
    <w:p w:rsidR="00E86D7F" w:rsidRPr="002722D3" w:rsidRDefault="00E86D7F" w:rsidP="00E86D7F">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Q5. What aggressive and defensive approaches can a firm use in hedging?</w:t>
      </w:r>
      <w:r w:rsidRPr="002722D3">
        <w:rPr>
          <w:rFonts w:ascii="Times New Roman" w:hAnsi="Times New Roman" w:cs="Times New Roman"/>
          <w:b/>
          <w:sz w:val="24"/>
          <w:szCs w:val="24"/>
        </w:rPr>
        <w:tab/>
        <w:t>10</w:t>
      </w:r>
      <w:r w:rsidRPr="002722D3">
        <w:rPr>
          <w:rFonts w:ascii="Times New Roman" w:hAnsi="Times New Roman" w:cs="Times New Roman"/>
          <w:b/>
          <w:sz w:val="24"/>
          <w:szCs w:val="24"/>
        </w:rPr>
        <w:tab/>
      </w:r>
    </w:p>
    <w:p w:rsidR="00E86D7F" w:rsidRPr="00E86D7F" w:rsidRDefault="002722D3" w:rsidP="00E86D7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lastRenderedPageBreak/>
        <w:t xml:space="preserve">Aggressive and Defensive Approaches Used by Firms in Hedging </w:t>
      </w:r>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Hedging in Foreign Exchange Risk</w:t>
      </w:r>
    </w:p>
    <w:p w:rsidR="00E86D7F" w:rsidRPr="00E86D7F" w:rsidRDefault="00E86D7F" w:rsidP="00E86D7F">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Hedging refers to the use of financial or operational strategies to reduce or eliminate the adverse impact of exchange rate fluctuations on a firm’s cash flows, earnings, and value. Firms adopt either aggressive or defensive approaches depending on their risk appetite, financial objectives, and market expectations.</w:t>
      </w:r>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Aggressive Hedging Approach</w:t>
      </w:r>
    </w:p>
    <w:p w:rsidR="00E86D7F" w:rsidRDefault="00E86D7F" w:rsidP="00AF2636">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 xml:space="preserve">An aggressive hedging approach involves actively managing foreign exchange exposure with </w:t>
      </w:r>
    </w:p>
    <w:p w:rsidR="00E86D7F" w:rsidRDefault="00E86D7F" w:rsidP="00E86D7F">
      <w:pPr>
        <w:spacing w:line="360" w:lineRule="auto"/>
        <w:jc w:val="both"/>
        <w:rPr>
          <w:rFonts w:ascii="Times New Roman" w:hAnsi="Times New Roman" w:cs="Times New Roman"/>
          <w:sz w:val="24"/>
          <w:szCs w:val="24"/>
          <w:lang w:val="en-US"/>
        </w:rPr>
      </w:pPr>
    </w:p>
    <w:p w:rsidR="002722D3" w:rsidRPr="00E86D7F" w:rsidRDefault="002722D3" w:rsidP="00E86D7F">
      <w:pPr>
        <w:spacing w:line="360" w:lineRule="auto"/>
        <w:jc w:val="both"/>
        <w:rPr>
          <w:rFonts w:ascii="Times New Roman" w:hAnsi="Times New Roman" w:cs="Times New Roman"/>
          <w:sz w:val="24"/>
          <w:szCs w:val="24"/>
          <w:lang w:val="en-US"/>
        </w:rPr>
      </w:pPr>
    </w:p>
    <w:p w:rsidR="002722D3" w:rsidRDefault="00E86D7F" w:rsidP="00E86D7F">
      <w:pPr>
        <w:spacing w:line="360" w:lineRule="auto"/>
        <w:jc w:val="both"/>
        <w:rPr>
          <w:rFonts w:ascii="Times New Roman" w:hAnsi="Times New Roman" w:cs="Times New Roman"/>
          <w:b/>
          <w:sz w:val="24"/>
          <w:szCs w:val="24"/>
        </w:rPr>
      </w:pPr>
      <w:r w:rsidRPr="002722D3">
        <w:rPr>
          <w:rFonts w:ascii="Times New Roman" w:hAnsi="Times New Roman" w:cs="Times New Roman"/>
          <w:b/>
          <w:sz w:val="24"/>
          <w:szCs w:val="24"/>
        </w:rPr>
        <w:t>Q6. Enumerate the various types of Double Taxation Avoidance Agreements. 10</w:t>
      </w:r>
    </w:p>
    <w:p w:rsidR="00E86D7F" w:rsidRPr="002722D3" w:rsidRDefault="002722D3" w:rsidP="00E86D7F">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r w:rsidR="00E86D7F" w:rsidRPr="002722D3">
        <w:rPr>
          <w:rFonts w:ascii="Times New Roman" w:hAnsi="Times New Roman" w:cs="Times New Roman"/>
          <w:b/>
          <w:sz w:val="24"/>
          <w:szCs w:val="24"/>
        </w:rPr>
        <w:tab/>
      </w:r>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Double Taxation Avoidance Agreement</w:t>
      </w:r>
    </w:p>
    <w:p w:rsidR="00E86D7F" w:rsidRPr="00E86D7F" w:rsidRDefault="00E86D7F" w:rsidP="00E86D7F">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A Double Taxation Avoidance Agreement is a formal treaty signed between two countries to eliminate or reduce the problem of double taxation, where the same income is taxed in both the source country and the country of residence. Such agreements provide clarity on taxing rights, ensure fairness in international taxation, and encourage cross-border trade and investment by reducing tax-related uncertainties.</w:t>
      </w:r>
    </w:p>
    <w:p w:rsidR="00E86D7F" w:rsidRPr="00E86D7F" w:rsidRDefault="00E86D7F" w:rsidP="00E86D7F">
      <w:pPr>
        <w:spacing w:line="360" w:lineRule="auto"/>
        <w:jc w:val="both"/>
        <w:rPr>
          <w:rFonts w:ascii="Times New Roman" w:hAnsi="Times New Roman" w:cs="Times New Roman"/>
          <w:b/>
          <w:bCs/>
          <w:sz w:val="24"/>
          <w:szCs w:val="24"/>
          <w:lang w:val="en-US"/>
        </w:rPr>
      </w:pPr>
      <w:r w:rsidRPr="00E86D7F">
        <w:rPr>
          <w:rFonts w:ascii="Times New Roman" w:hAnsi="Times New Roman" w:cs="Times New Roman"/>
          <w:b/>
          <w:bCs/>
          <w:sz w:val="24"/>
          <w:szCs w:val="24"/>
          <w:lang w:val="en-US"/>
        </w:rPr>
        <w:t>Comprehensive Double Taxation Avoidance Agreement</w:t>
      </w:r>
    </w:p>
    <w:p w:rsidR="00E86D7F" w:rsidRPr="00E86D7F" w:rsidRDefault="00E86D7F" w:rsidP="00AF2636">
      <w:pPr>
        <w:spacing w:line="360" w:lineRule="auto"/>
        <w:jc w:val="both"/>
        <w:rPr>
          <w:rFonts w:ascii="Times New Roman" w:hAnsi="Times New Roman" w:cs="Times New Roman"/>
          <w:sz w:val="24"/>
          <w:szCs w:val="24"/>
          <w:lang w:val="en-US"/>
        </w:rPr>
      </w:pPr>
      <w:r w:rsidRPr="00E86D7F">
        <w:rPr>
          <w:rFonts w:ascii="Times New Roman" w:hAnsi="Times New Roman" w:cs="Times New Roman"/>
          <w:sz w:val="24"/>
          <w:szCs w:val="24"/>
          <w:lang w:val="en-US"/>
        </w:rPr>
        <w:t xml:space="preserve">A comprehensive DTAA is the most common and extensive form of tax treaty. It covers </w:t>
      </w:r>
    </w:p>
    <w:p w:rsidR="00E86D7F" w:rsidRPr="00E86D7F" w:rsidRDefault="00E86D7F" w:rsidP="00E86D7F">
      <w:pPr>
        <w:spacing w:line="360" w:lineRule="auto"/>
        <w:jc w:val="both"/>
        <w:rPr>
          <w:rFonts w:ascii="Times New Roman" w:hAnsi="Times New Roman" w:cs="Times New Roman"/>
          <w:sz w:val="24"/>
          <w:szCs w:val="24"/>
        </w:rPr>
      </w:pPr>
    </w:p>
    <w:sectPr w:rsidR="00E86D7F" w:rsidRPr="00E86D7F" w:rsidSect="00CD6DE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371" w:rsidRPr="003B4227" w:rsidRDefault="00D43371">
      <w:pPr>
        <w:spacing w:after="0" w:line="240" w:lineRule="auto"/>
      </w:pPr>
      <w:r w:rsidRPr="003B4227">
        <w:separator/>
      </w:r>
    </w:p>
  </w:endnote>
  <w:endnote w:type="continuationSeparator" w:id="0">
    <w:p w:rsidR="00D43371" w:rsidRPr="003B4227" w:rsidRDefault="00D43371">
      <w:pPr>
        <w:spacing w:after="0" w:line="240" w:lineRule="auto"/>
      </w:pPr>
      <w:r w:rsidRPr="003B422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371" w:rsidRPr="003B4227" w:rsidRDefault="00D43371">
      <w:pPr>
        <w:spacing w:after="0" w:line="240" w:lineRule="auto"/>
      </w:pPr>
      <w:r w:rsidRPr="003B4227">
        <w:separator/>
      </w:r>
    </w:p>
  </w:footnote>
  <w:footnote w:type="continuationSeparator" w:id="0">
    <w:p w:rsidR="00D43371" w:rsidRPr="003B4227" w:rsidRDefault="00D43371">
      <w:pPr>
        <w:spacing w:after="0" w:line="240" w:lineRule="auto"/>
      </w:pPr>
      <w:r w:rsidRPr="003B4227">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695"/>
    <w:multiLevelType w:val="hybridMultilevel"/>
    <w:tmpl w:val="4D0075BE"/>
    <w:lvl w:ilvl="0" w:tplc="C83094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3F3609"/>
    <w:multiLevelType w:val="hybridMultilevel"/>
    <w:tmpl w:val="6BC4D4B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5"/>
  </w:num>
  <w:num w:numId="3">
    <w:abstractNumId w:val="7"/>
  </w:num>
  <w:num w:numId="4">
    <w:abstractNumId w:val="5"/>
  </w:num>
  <w:num w:numId="5">
    <w:abstractNumId w:val="6"/>
  </w:num>
  <w:num w:numId="6">
    <w:abstractNumId w:val="13"/>
  </w:num>
  <w:num w:numId="7">
    <w:abstractNumId w:val="8"/>
  </w:num>
  <w:num w:numId="8">
    <w:abstractNumId w:val="12"/>
  </w:num>
  <w:num w:numId="9">
    <w:abstractNumId w:val="10"/>
  </w:num>
  <w:num w:numId="10">
    <w:abstractNumId w:val="11"/>
  </w:num>
  <w:num w:numId="11">
    <w:abstractNumId w:val="14"/>
  </w:num>
  <w:num w:numId="12">
    <w:abstractNumId w:val="3"/>
  </w:num>
  <w:num w:numId="13">
    <w:abstractNumId w:val="2"/>
  </w:num>
  <w:num w:numId="14">
    <w:abstractNumId w:val="9"/>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0FC0"/>
    <w:rsid w:val="000721E7"/>
    <w:rsid w:val="00072271"/>
    <w:rsid w:val="00085058"/>
    <w:rsid w:val="00092FB8"/>
    <w:rsid w:val="000B467B"/>
    <w:rsid w:val="000C27B6"/>
    <w:rsid w:val="000F3616"/>
    <w:rsid w:val="00160DBF"/>
    <w:rsid w:val="00171B22"/>
    <w:rsid w:val="001A6BC6"/>
    <w:rsid w:val="001C514A"/>
    <w:rsid w:val="001C5FDE"/>
    <w:rsid w:val="001E494A"/>
    <w:rsid w:val="001E4CD4"/>
    <w:rsid w:val="001E6A9F"/>
    <w:rsid w:val="001F4636"/>
    <w:rsid w:val="00212FCF"/>
    <w:rsid w:val="00214F77"/>
    <w:rsid w:val="0021797B"/>
    <w:rsid w:val="0027106F"/>
    <w:rsid w:val="002722D3"/>
    <w:rsid w:val="00274A2A"/>
    <w:rsid w:val="002B7DF0"/>
    <w:rsid w:val="002D75E6"/>
    <w:rsid w:val="00330AF0"/>
    <w:rsid w:val="00341257"/>
    <w:rsid w:val="003604C8"/>
    <w:rsid w:val="003B4227"/>
    <w:rsid w:val="003C7D8A"/>
    <w:rsid w:val="003E02E3"/>
    <w:rsid w:val="004118E9"/>
    <w:rsid w:val="00427D2B"/>
    <w:rsid w:val="0045661D"/>
    <w:rsid w:val="004606F7"/>
    <w:rsid w:val="004625D1"/>
    <w:rsid w:val="0046455C"/>
    <w:rsid w:val="00474006"/>
    <w:rsid w:val="0048584E"/>
    <w:rsid w:val="00490A6F"/>
    <w:rsid w:val="00493BA1"/>
    <w:rsid w:val="004A5DB9"/>
    <w:rsid w:val="004A5F93"/>
    <w:rsid w:val="004C1A52"/>
    <w:rsid w:val="004C2D2B"/>
    <w:rsid w:val="004C5E5A"/>
    <w:rsid w:val="004C6CC0"/>
    <w:rsid w:val="00517BBC"/>
    <w:rsid w:val="00542850"/>
    <w:rsid w:val="00547DCC"/>
    <w:rsid w:val="00552DA4"/>
    <w:rsid w:val="00554803"/>
    <w:rsid w:val="00566287"/>
    <w:rsid w:val="005709DC"/>
    <w:rsid w:val="00570F24"/>
    <w:rsid w:val="00595428"/>
    <w:rsid w:val="005A4423"/>
    <w:rsid w:val="005D0108"/>
    <w:rsid w:val="0060010A"/>
    <w:rsid w:val="00610449"/>
    <w:rsid w:val="00613042"/>
    <w:rsid w:val="00622BCA"/>
    <w:rsid w:val="00650150"/>
    <w:rsid w:val="006632FB"/>
    <w:rsid w:val="00684412"/>
    <w:rsid w:val="006B4DD6"/>
    <w:rsid w:val="006B7E40"/>
    <w:rsid w:val="006C35BE"/>
    <w:rsid w:val="006C498D"/>
    <w:rsid w:val="006D304D"/>
    <w:rsid w:val="006E7B3B"/>
    <w:rsid w:val="00732079"/>
    <w:rsid w:val="00765818"/>
    <w:rsid w:val="007922C7"/>
    <w:rsid w:val="007D6CD9"/>
    <w:rsid w:val="007F0C2B"/>
    <w:rsid w:val="00806186"/>
    <w:rsid w:val="00816193"/>
    <w:rsid w:val="00820AC7"/>
    <w:rsid w:val="008444C9"/>
    <w:rsid w:val="00850D77"/>
    <w:rsid w:val="008649F0"/>
    <w:rsid w:val="00875B8D"/>
    <w:rsid w:val="008903F4"/>
    <w:rsid w:val="008A05BE"/>
    <w:rsid w:val="008E017F"/>
    <w:rsid w:val="008E02B8"/>
    <w:rsid w:val="008F18BD"/>
    <w:rsid w:val="008F72D7"/>
    <w:rsid w:val="0092623C"/>
    <w:rsid w:val="00956095"/>
    <w:rsid w:val="009561E4"/>
    <w:rsid w:val="00974922"/>
    <w:rsid w:val="0098285D"/>
    <w:rsid w:val="009B510E"/>
    <w:rsid w:val="009C50BF"/>
    <w:rsid w:val="009E2FF2"/>
    <w:rsid w:val="009E3AD0"/>
    <w:rsid w:val="009E54B3"/>
    <w:rsid w:val="009F661A"/>
    <w:rsid w:val="00A32BF5"/>
    <w:rsid w:val="00AB1DDE"/>
    <w:rsid w:val="00AB1FDB"/>
    <w:rsid w:val="00AC2CC0"/>
    <w:rsid w:val="00AD5487"/>
    <w:rsid w:val="00AD782B"/>
    <w:rsid w:val="00AE7C1B"/>
    <w:rsid w:val="00AF2636"/>
    <w:rsid w:val="00AF5C1C"/>
    <w:rsid w:val="00B14DF1"/>
    <w:rsid w:val="00B66624"/>
    <w:rsid w:val="00BC682B"/>
    <w:rsid w:val="00BE6CDF"/>
    <w:rsid w:val="00BF36BE"/>
    <w:rsid w:val="00BF56E4"/>
    <w:rsid w:val="00C06F8B"/>
    <w:rsid w:val="00C247FD"/>
    <w:rsid w:val="00C340DB"/>
    <w:rsid w:val="00C47218"/>
    <w:rsid w:val="00C72A38"/>
    <w:rsid w:val="00CA6B91"/>
    <w:rsid w:val="00CB5839"/>
    <w:rsid w:val="00CC230F"/>
    <w:rsid w:val="00CD6DEC"/>
    <w:rsid w:val="00CE3284"/>
    <w:rsid w:val="00D05DA8"/>
    <w:rsid w:val="00D10F17"/>
    <w:rsid w:val="00D36E87"/>
    <w:rsid w:val="00D40E73"/>
    <w:rsid w:val="00D43371"/>
    <w:rsid w:val="00D83398"/>
    <w:rsid w:val="00DA57DB"/>
    <w:rsid w:val="00DB7E03"/>
    <w:rsid w:val="00DD4AF3"/>
    <w:rsid w:val="00DD5A40"/>
    <w:rsid w:val="00DE5F07"/>
    <w:rsid w:val="00E01D6B"/>
    <w:rsid w:val="00E02C12"/>
    <w:rsid w:val="00E214C1"/>
    <w:rsid w:val="00E86D7F"/>
    <w:rsid w:val="00EA140E"/>
    <w:rsid w:val="00EB083A"/>
    <w:rsid w:val="00EF7585"/>
    <w:rsid w:val="00F46D65"/>
    <w:rsid w:val="00F557B6"/>
    <w:rsid w:val="00F56982"/>
    <w:rsid w:val="00F758B8"/>
    <w:rsid w:val="00F80453"/>
    <w:rsid w:val="00F841C6"/>
    <w:rsid w:val="00F92AD1"/>
    <w:rsid w:val="00FA1868"/>
    <w:rsid w:val="00FC464C"/>
    <w:rsid w:val="00FE68A2"/>
    <w:rsid w:val="5F14B6AD"/>
    <w:rsid w:val="668B0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C50B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C50B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C50B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C50B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C50BF"/>
    <w:pPr>
      <w:keepNext/>
      <w:keepLines/>
      <w:spacing w:before="220" w:after="40"/>
      <w:outlineLvl w:val="4"/>
    </w:pPr>
    <w:rPr>
      <w:b/>
    </w:rPr>
  </w:style>
  <w:style w:type="paragraph" w:styleId="Heading6">
    <w:name w:val="heading 6"/>
    <w:basedOn w:val="Normal"/>
    <w:next w:val="Normal"/>
    <w:uiPriority w:val="9"/>
    <w:semiHidden/>
    <w:unhideWhenUsed/>
    <w:qFormat/>
    <w:rsid w:val="009C50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C50B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C50BF"/>
    <w:pPr>
      <w:keepNext/>
      <w:keepLines/>
      <w:spacing w:before="360" w:after="80"/>
    </w:pPr>
    <w:rPr>
      <w:rFonts w:ascii="Georgia" w:eastAsia="Georgia" w:hAnsi="Georgia" w:cs="Georgia"/>
      <w:i/>
      <w:color w:val="666666"/>
      <w:sz w:val="48"/>
      <w:szCs w:val="48"/>
    </w:rPr>
  </w:style>
  <w:style w:type="table" w:customStyle="1" w:styleId="a">
    <w:basedOn w:val="TableNormal"/>
    <w:rsid w:val="009C50B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C50B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D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79005">
      <w:bodyDiv w:val="1"/>
      <w:marLeft w:val="0"/>
      <w:marRight w:val="0"/>
      <w:marTop w:val="0"/>
      <w:marBottom w:val="0"/>
      <w:divBdr>
        <w:top w:val="none" w:sz="0" w:space="0" w:color="auto"/>
        <w:left w:val="none" w:sz="0" w:space="0" w:color="auto"/>
        <w:bottom w:val="none" w:sz="0" w:space="0" w:color="auto"/>
        <w:right w:val="none" w:sz="0" w:space="0" w:color="auto"/>
      </w:divBdr>
    </w:div>
    <w:div w:id="448008748">
      <w:bodyDiv w:val="1"/>
      <w:marLeft w:val="0"/>
      <w:marRight w:val="0"/>
      <w:marTop w:val="0"/>
      <w:marBottom w:val="0"/>
      <w:divBdr>
        <w:top w:val="none" w:sz="0" w:space="0" w:color="auto"/>
        <w:left w:val="none" w:sz="0" w:space="0" w:color="auto"/>
        <w:bottom w:val="none" w:sz="0" w:space="0" w:color="auto"/>
        <w:right w:val="none" w:sz="0" w:space="0" w:color="auto"/>
      </w:divBdr>
    </w:div>
    <w:div w:id="626472959">
      <w:bodyDiv w:val="1"/>
      <w:marLeft w:val="0"/>
      <w:marRight w:val="0"/>
      <w:marTop w:val="0"/>
      <w:marBottom w:val="0"/>
      <w:divBdr>
        <w:top w:val="none" w:sz="0" w:space="0" w:color="auto"/>
        <w:left w:val="none" w:sz="0" w:space="0" w:color="auto"/>
        <w:bottom w:val="none" w:sz="0" w:space="0" w:color="auto"/>
        <w:right w:val="none" w:sz="0" w:space="0" w:color="auto"/>
      </w:divBdr>
    </w:div>
    <w:div w:id="809326015">
      <w:bodyDiv w:val="1"/>
      <w:marLeft w:val="0"/>
      <w:marRight w:val="0"/>
      <w:marTop w:val="0"/>
      <w:marBottom w:val="0"/>
      <w:divBdr>
        <w:top w:val="none" w:sz="0" w:space="0" w:color="auto"/>
        <w:left w:val="none" w:sz="0" w:space="0" w:color="auto"/>
        <w:bottom w:val="none" w:sz="0" w:space="0" w:color="auto"/>
        <w:right w:val="none" w:sz="0" w:space="0" w:color="auto"/>
      </w:divBdr>
    </w:div>
    <w:div w:id="1127162766">
      <w:bodyDiv w:val="1"/>
      <w:marLeft w:val="0"/>
      <w:marRight w:val="0"/>
      <w:marTop w:val="0"/>
      <w:marBottom w:val="0"/>
      <w:divBdr>
        <w:top w:val="none" w:sz="0" w:space="0" w:color="auto"/>
        <w:left w:val="none" w:sz="0" w:space="0" w:color="auto"/>
        <w:bottom w:val="none" w:sz="0" w:space="0" w:color="auto"/>
        <w:right w:val="none" w:sz="0" w:space="0" w:color="auto"/>
      </w:divBdr>
    </w:div>
    <w:div w:id="1254245348">
      <w:bodyDiv w:val="1"/>
      <w:marLeft w:val="0"/>
      <w:marRight w:val="0"/>
      <w:marTop w:val="0"/>
      <w:marBottom w:val="0"/>
      <w:divBdr>
        <w:top w:val="none" w:sz="0" w:space="0" w:color="auto"/>
        <w:left w:val="none" w:sz="0" w:space="0" w:color="auto"/>
        <w:bottom w:val="none" w:sz="0" w:space="0" w:color="auto"/>
        <w:right w:val="none" w:sz="0" w:space="0" w:color="auto"/>
      </w:divBdr>
    </w:div>
    <w:div w:id="1273397016">
      <w:bodyDiv w:val="1"/>
      <w:marLeft w:val="0"/>
      <w:marRight w:val="0"/>
      <w:marTop w:val="0"/>
      <w:marBottom w:val="0"/>
      <w:divBdr>
        <w:top w:val="none" w:sz="0" w:space="0" w:color="auto"/>
        <w:left w:val="none" w:sz="0" w:space="0" w:color="auto"/>
        <w:bottom w:val="none" w:sz="0" w:space="0" w:color="auto"/>
        <w:right w:val="none" w:sz="0" w:space="0" w:color="auto"/>
      </w:divBdr>
    </w:div>
    <w:div w:id="156444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7</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278</cp:revision>
  <dcterms:created xsi:type="dcterms:W3CDTF">2023-11-13T07:04:00Z</dcterms:created>
  <dcterms:modified xsi:type="dcterms:W3CDTF">2026-01-01T17:30:00Z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